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F536" w14:textId="1AE8C811" w:rsidR="00FD06E5" w:rsidRDefault="003026D5" w:rsidP="00C61F41">
      <w:pPr>
        <w:spacing w:before="240" w:line="360" w:lineRule="auto"/>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66432" behindDoc="0" locked="0" layoutInCell="1" allowOverlap="1" wp14:anchorId="4D484DB8" wp14:editId="00FA3BEE">
            <wp:simplePos x="0" y="0"/>
            <wp:positionH relativeFrom="column">
              <wp:posOffset>822895</wp:posOffset>
            </wp:positionH>
            <wp:positionV relativeFrom="paragraph">
              <wp:posOffset>228447</wp:posOffset>
            </wp:positionV>
            <wp:extent cx="3657600" cy="1007745"/>
            <wp:effectExtent l="0" t="0" r="0" b="0"/>
            <wp:wrapSquare wrapText="bothSides"/>
            <wp:docPr id="89110245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A0D49D" w14:textId="40586A0A" w:rsidR="00FD06E5" w:rsidRDefault="000A2C61" w:rsidP="00C61F41">
      <w:pPr>
        <w:spacing w:before="240" w:line="360" w:lineRule="auto"/>
        <w:rPr>
          <w:rFonts w:ascii="Times New Roman" w:hAnsi="Times New Roman" w:cs="Times New Roman"/>
          <w:b/>
          <w:bCs/>
        </w:rPr>
      </w:pPr>
      <w:r>
        <w:rPr>
          <w:rFonts w:ascii="Arial Black" w:hAnsi="Arial Black" w:cs="Arial"/>
          <w:b/>
          <w:bCs/>
          <w:noProof/>
          <w:sz w:val="44"/>
          <w:szCs w:val="44"/>
        </w:rPr>
        <w:drawing>
          <wp:anchor distT="0" distB="0" distL="114300" distR="114300" simplePos="0" relativeHeight="251669504" behindDoc="1" locked="0" layoutInCell="1" allowOverlap="1" wp14:anchorId="3F85E024" wp14:editId="46841669">
            <wp:simplePos x="0" y="0"/>
            <wp:positionH relativeFrom="column">
              <wp:posOffset>-1123950</wp:posOffset>
            </wp:positionH>
            <wp:positionV relativeFrom="paragraph">
              <wp:posOffset>172086</wp:posOffset>
            </wp:positionV>
            <wp:extent cx="7680325" cy="8705234"/>
            <wp:effectExtent l="0" t="0" r="0" b="635"/>
            <wp:wrapNone/>
            <wp:docPr id="46615795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57955" name="Imagem 466157955"/>
                    <pic:cNvPicPr/>
                  </pic:nvPicPr>
                  <pic:blipFill>
                    <a:blip r:embed="rId9">
                      <a:extLst>
                        <a:ext uri="{28A0092B-C50C-407E-A947-70E740481C1C}">
                          <a14:useLocalDpi xmlns:a14="http://schemas.microsoft.com/office/drawing/2010/main" val="0"/>
                        </a:ext>
                      </a:extLst>
                    </a:blip>
                    <a:stretch>
                      <a:fillRect/>
                    </a:stretch>
                  </pic:blipFill>
                  <pic:spPr>
                    <a:xfrm>
                      <a:off x="0" y="0"/>
                      <a:ext cx="7680342" cy="8705253"/>
                    </a:xfrm>
                    <a:prstGeom prst="rect">
                      <a:avLst/>
                    </a:prstGeom>
                  </pic:spPr>
                </pic:pic>
              </a:graphicData>
            </a:graphic>
            <wp14:sizeRelH relativeFrom="margin">
              <wp14:pctWidth>0</wp14:pctWidth>
            </wp14:sizeRelH>
            <wp14:sizeRelV relativeFrom="margin">
              <wp14:pctHeight>0</wp14:pctHeight>
            </wp14:sizeRelV>
          </wp:anchor>
        </w:drawing>
      </w:r>
      <w:r w:rsidR="00C61F41">
        <w:rPr>
          <w:rFonts w:ascii="Times New Roman" w:hAnsi="Times New Roman" w:cs="Times New Roman"/>
          <w:b/>
          <w:bCs/>
        </w:rPr>
        <w:br w:type="textWrapping" w:clear="all"/>
      </w:r>
    </w:p>
    <w:p w14:paraId="43CA6F96" w14:textId="44203086" w:rsidR="006E24C1" w:rsidRDefault="006E24C1" w:rsidP="006E24C1">
      <w:pPr>
        <w:spacing w:before="240" w:line="360" w:lineRule="auto"/>
        <w:ind w:left="-142"/>
        <w:jc w:val="center"/>
        <w:rPr>
          <w:rFonts w:ascii="Arial" w:hAnsi="Arial" w:cs="Arial"/>
          <w:b/>
          <w:bCs/>
          <w:color w:val="1F3864" w:themeColor="accent1" w:themeShade="80"/>
          <w:sz w:val="24"/>
          <w:szCs w:val="24"/>
        </w:rPr>
      </w:pPr>
    </w:p>
    <w:p w14:paraId="31EF94B6" w14:textId="77777777" w:rsidR="006E24C1" w:rsidRPr="006E24C1" w:rsidRDefault="006E24C1" w:rsidP="006E24C1">
      <w:pPr>
        <w:spacing w:before="240" w:line="360" w:lineRule="auto"/>
        <w:ind w:left="-851" w:right="-569"/>
        <w:jc w:val="center"/>
        <w:rPr>
          <w:rFonts w:ascii="Arial" w:hAnsi="Arial" w:cs="Arial"/>
          <w:b/>
          <w:bCs/>
          <w:color w:val="1F3864" w:themeColor="accent1" w:themeShade="80"/>
          <w:sz w:val="28"/>
          <w:szCs w:val="28"/>
        </w:rPr>
      </w:pPr>
    </w:p>
    <w:p w14:paraId="49446D7A" w14:textId="48279799" w:rsidR="00FD06E5" w:rsidRPr="006E24C1" w:rsidRDefault="00FD06E5" w:rsidP="006E24C1">
      <w:pPr>
        <w:spacing w:before="240" w:line="360" w:lineRule="auto"/>
        <w:ind w:left="-851" w:right="-569"/>
        <w:jc w:val="center"/>
        <w:rPr>
          <w:rFonts w:ascii="Arial" w:hAnsi="Arial" w:cs="Arial"/>
          <w:b/>
          <w:bCs/>
          <w:color w:val="1F3864" w:themeColor="accent1" w:themeShade="80"/>
          <w:sz w:val="24"/>
          <w:szCs w:val="24"/>
        </w:rPr>
      </w:pPr>
      <w:r w:rsidRPr="006E24C1">
        <w:rPr>
          <w:rFonts w:ascii="Arial" w:hAnsi="Arial" w:cs="Arial"/>
          <w:b/>
          <w:bCs/>
          <w:color w:val="1F3864" w:themeColor="accent1" w:themeShade="80"/>
          <w:sz w:val="28"/>
          <w:szCs w:val="28"/>
        </w:rPr>
        <w:t>INSTITUTO DE PLANEJAMENTO E GESTÃO DE SERVIÇOS ESPECIALIZADOS</w:t>
      </w:r>
    </w:p>
    <w:p w14:paraId="7EF22F87" w14:textId="7D4A662B" w:rsidR="00FD06E5" w:rsidRDefault="00FD06E5" w:rsidP="00C61F41">
      <w:pPr>
        <w:spacing w:before="240" w:line="360" w:lineRule="auto"/>
        <w:rPr>
          <w:rFonts w:ascii="Times New Roman" w:hAnsi="Times New Roman" w:cs="Times New Roman"/>
          <w:b/>
          <w:bCs/>
        </w:rPr>
      </w:pPr>
    </w:p>
    <w:p w14:paraId="7909FAE2" w14:textId="709B06FD" w:rsidR="00C61F41" w:rsidRDefault="00C61F41" w:rsidP="00C61F41">
      <w:pPr>
        <w:spacing w:before="240" w:line="360" w:lineRule="auto"/>
        <w:rPr>
          <w:rFonts w:ascii="Times New Roman" w:hAnsi="Times New Roman" w:cs="Times New Roman"/>
          <w:b/>
          <w:bCs/>
        </w:rPr>
      </w:pPr>
    </w:p>
    <w:p w14:paraId="0D8138D5" w14:textId="77777777" w:rsidR="006E24C1" w:rsidRDefault="00C61F41" w:rsidP="00C61F41">
      <w:pPr>
        <w:spacing w:after="0" w:line="240" w:lineRule="auto"/>
        <w:jc w:val="center"/>
        <w:rPr>
          <w:rFonts w:ascii="Times New Roman" w:hAnsi="Times New Roman" w:cs="Times New Roman"/>
          <w:b/>
          <w:bCs/>
        </w:rPr>
      </w:pPr>
      <w:r>
        <w:rPr>
          <w:rFonts w:ascii="Times New Roman" w:hAnsi="Times New Roman" w:cs="Times New Roman"/>
          <w:b/>
          <w:bCs/>
        </w:rPr>
        <w:tab/>
      </w:r>
    </w:p>
    <w:p w14:paraId="61C6AB30" w14:textId="77777777" w:rsidR="006E24C1" w:rsidRDefault="006E24C1" w:rsidP="00C61F41">
      <w:pPr>
        <w:spacing w:after="0" w:line="240" w:lineRule="auto"/>
        <w:jc w:val="center"/>
        <w:rPr>
          <w:rFonts w:ascii="Times New Roman" w:hAnsi="Times New Roman" w:cs="Times New Roman"/>
          <w:b/>
          <w:bCs/>
        </w:rPr>
      </w:pPr>
    </w:p>
    <w:p w14:paraId="72BB0643" w14:textId="77777777" w:rsidR="006E24C1" w:rsidRDefault="006E24C1" w:rsidP="00C61F41">
      <w:pPr>
        <w:spacing w:after="0" w:line="240" w:lineRule="auto"/>
        <w:jc w:val="center"/>
        <w:rPr>
          <w:rFonts w:ascii="Times New Roman" w:hAnsi="Times New Roman" w:cs="Times New Roman"/>
          <w:b/>
          <w:bCs/>
        </w:rPr>
      </w:pPr>
    </w:p>
    <w:p w14:paraId="7E8A321A" w14:textId="77777777" w:rsidR="006E24C1" w:rsidRDefault="006E24C1" w:rsidP="00C61F41">
      <w:pPr>
        <w:spacing w:after="0" w:line="240" w:lineRule="auto"/>
        <w:jc w:val="center"/>
        <w:rPr>
          <w:rFonts w:ascii="Times New Roman" w:hAnsi="Times New Roman" w:cs="Times New Roman"/>
          <w:b/>
          <w:bCs/>
        </w:rPr>
      </w:pPr>
    </w:p>
    <w:p w14:paraId="2078D33A" w14:textId="77777777" w:rsidR="006E24C1" w:rsidRDefault="006E24C1" w:rsidP="00C61F41">
      <w:pPr>
        <w:spacing w:after="0" w:line="240" w:lineRule="auto"/>
        <w:jc w:val="center"/>
        <w:rPr>
          <w:rFonts w:ascii="Times New Roman" w:hAnsi="Times New Roman" w:cs="Times New Roman"/>
          <w:b/>
          <w:bCs/>
        </w:rPr>
      </w:pPr>
    </w:p>
    <w:p w14:paraId="3EBCE786" w14:textId="77777777" w:rsidR="006E24C1" w:rsidRDefault="006E24C1" w:rsidP="00C61F41">
      <w:pPr>
        <w:spacing w:after="0" w:line="240" w:lineRule="auto"/>
        <w:jc w:val="center"/>
        <w:rPr>
          <w:rFonts w:ascii="Times New Roman" w:hAnsi="Times New Roman" w:cs="Times New Roman"/>
          <w:b/>
          <w:bCs/>
        </w:rPr>
      </w:pPr>
    </w:p>
    <w:p w14:paraId="69508B9E" w14:textId="77777777" w:rsidR="006E24C1" w:rsidRDefault="006E24C1" w:rsidP="00C61F41">
      <w:pPr>
        <w:spacing w:after="0" w:line="240" w:lineRule="auto"/>
        <w:jc w:val="center"/>
        <w:rPr>
          <w:rFonts w:ascii="Times New Roman" w:hAnsi="Times New Roman" w:cs="Times New Roman"/>
          <w:b/>
          <w:bCs/>
        </w:rPr>
      </w:pPr>
    </w:p>
    <w:p w14:paraId="4753E9A1" w14:textId="77777777" w:rsidR="000C0FB7" w:rsidRDefault="000C0FB7" w:rsidP="00C61F41">
      <w:pPr>
        <w:spacing w:after="0" w:line="240" w:lineRule="auto"/>
        <w:jc w:val="center"/>
        <w:rPr>
          <w:rFonts w:ascii="Arial Black" w:hAnsi="Arial Black" w:cs="Arial"/>
          <w:b/>
          <w:bCs/>
          <w:sz w:val="44"/>
          <w:szCs w:val="44"/>
        </w:rPr>
      </w:pPr>
    </w:p>
    <w:p w14:paraId="0AC39A4F" w14:textId="29589B8B" w:rsidR="00C61F41" w:rsidRDefault="00C61F41" w:rsidP="00C61F41">
      <w:pPr>
        <w:spacing w:after="0" w:line="240" w:lineRule="auto"/>
        <w:jc w:val="center"/>
        <w:rPr>
          <w:rFonts w:ascii="Arial Black" w:hAnsi="Arial Black" w:cs="Arial"/>
          <w:b/>
          <w:bCs/>
          <w:sz w:val="44"/>
          <w:szCs w:val="44"/>
        </w:rPr>
      </w:pPr>
      <w:r w:rsidRPr="00C61F41">
        <w:rPr>
          <w:rFonts w:ascii="Arial Black" w:hAnsi="Arial Black" w:cs="Arial"/>
          <w:b/>
          <w:bCs/>
          <w:sz w:val="44"/>
          <w:szCs w:val="44"/>
        </w:rPr>
        <w:t>RELATÓRIO</w:t>
      </w:r>
      <w:r w:rsidR="004953AE">
        <w:rPr>
          <w:rFonts w:ascii="Arial Black" w:hAnsi="Arial Black" w:cs="Arial"/>
          <w:b/>
          <w:bCs/>
          <w:sz w:val="44"/>
          <w:szCs w:val="44"/>
        </w:rPr>
        <w:t xml:space="preserve"> ANUAL DE PRESTAÇÃO DE CONTAS</w:t>
      </w:r>
    </w:p>
    <w:p w14:paraId="42B49C62" w14:textId="77777777" w:rsidR="00E55B93" w:rsidRDefault="00E55B93" w:rsidP="00C61F41">
      <w:pPr>
        <w:spacing w:after="0" w:line="240" w:lineRule="auto"/>
        <w:jc w:val="center"/>
        <w:rPr>
          <w:rFonts w:ascii="Arial Black" w:hAnsi="Arial Black" w:cs="Arial"/>
          <w:b/>
          <w:bCs/>
          <w:sz w:val="44"/>
          <w:szCs w:val="44"/>
        </w:rPr>
      </w:pPr>
    </w:p>
    <w:p w14:paraId="228F22D5" w14:textId="77777777" w:rsidR="00E55B93" w:rsidRDefault="00E55B93" w:rsidP="00C61F41">
      <w:pPr>
        <w:spacing w:after="0" w:line="240" w:lineRule="auto"/>
        <w:jc w:val="center"/>
        <w:rPr>
          <w:rFonts w:ascii="Arial Black" w:hAnsi="Arial Black" w:cs="Arial"/>
          <w:b/>
          <w:bCs/>
          <w:sz w:val="44"/>
          <w:szCs w:val="44"/>
        </w:rPr>
      </w:pPr>
    </w:p>
    <w:p w14:paraId="05289E66" w14:textId="77777777" w:rsidR="006E24C1" w:rsidRDefault="006E24C1" w:rsidP="00C61F41">
      <w:pPr>
        <w:spacing w:after="0" w:line="240" w:lineRule="auto"/>
        <w:jc w:val="center"/>
        <w:rPr>
          <w:rFonts w:ascii="Arial Black" w:hAnsi="Arial Black" w:cs="Arial"/>
          <w:b/>
          <w:bCs/>
          <w:sz w:val="44"/>
          <w:szCs w:val="44"/>
        </w:rPr>
      </w:pPr>
    </w:p>
    <w:p w14:paraId="31CF1E24" w14:textId="77777777" w:rsidR="006E24C1" w:rsidRDefault="006E24C1" w:rsidP="00C61F41">
      <w:pPr>
        <w:spacing w:after="0" w:line="240" w:lineRule="auto"/>
        <w:jc w:val="center"/>
        <w:rPr>
          <w:rFonts w:ascii="Arial Black" w:hAnsi="Arial Black" w:cs="Arial"/>
          <w:b/>
          <w:bCs/>
          <w:sz w:val="44"/>
          <w:szCs w:val="44"/>
        </w:rPr>
      </w:pPr>
    </w:p>
    <w:p w14:paraId="670AB420" w14:textId="77777777" w:rsidR="00E55B93" w:rsidRDefault="00E55B93" w:rsidP="00C61F41">
      <w:pPr>
        <w:spacing w:after="0" w:line="240" w:lineRule="auto"/>
        <w:jc w:val="center"/>
        <w:rPr>
          <w:rFonts w:ascii="Arial Black" w:hAnsi="Arial Black" w:cs="Arial"/>
          <w:b/>
          <w:bCs/>
          <w:sz w:val="44"/>
          <w:szCs w:val="44"/>
        </w:rPr>
      </w:pPr>
    </w:p>
    <w:p w14:paraId="3AFDF890" w14:textId="77777777" w:rsidR="00A55D58" w:rsidRDefault="00A55D58" w:rsidP="00C61F41">
      <w:pPr>
        <w:spacing w:after="0" w:line="240" w:lineRule="auto"/>
        <w:jc w:val="center"/>
        <w:rPr>
          <w:rFonts w:ascii="Arial Black" w:hAnsi="Arial Black" w:cs="Arial"/>
          <w:b/>
          <w:bCs/>
          <w:sz w:val="44"/>
          <w:szCs w:val="44"/>
        </w:rPr>
      </w:pPr>
    </w:p>
    <w:p w14:paraId="19B56901" w14:textId="77777777" w:rsidR="006E24C1" w:rsidRPr="00BF4533" w:rsidRDefault="006E24C1" w:rsidP="00A55D58">
      <w:pPr>
        <w:spacing w:before="240" w:after="0" w:line="276" w:lineRule="auto"/>
        <w:ind w:left="1134"/>
        <w:jc w:val="both"/>
        <w:rPr>
          <w:rFonts w:ascii="Times New Roman" w:hAnsi="Times New Roman" w:cs="Times New Roman"/>
          <w:b/>
          <w:bCs/>
          <w:sz w:val="28"/>
          <w:szCs w:val="28"/>
        </w:rPr>
      </w:pPr>
      <w:r w:rsidRPr="00BF4533">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14:anchorId="235BD8DC" wp14:editId="106BF0FE">
                <wp:simplePos x="0" y="0"/>
                <wp:positionH relativeFrom="column">
                  <wp:posOffset>633731</wp:posOffset>
                </wp:positionH>
                <wp:positionV relativeFrom="paragraph">
                  <wp:posOffset>160020</wp:posOffset>
                </wp:positionV>
                <wp:extent cx="45719" cy="466725"/>
                <wp:effectExtent l="0" t="0" r="12065" b="28575"/>
                <wp:wrapNone/>
                <wp:docPr id="1483922311" name="Retângulo 5"/>
                <wp:cNvGraphicFramePr/>
                <a:graphic xmlns:a="http://schemas.openxmlformats.org/drawingml/2006/main">
                  <a:graphicData uri="http://schemas.microsoft.com/office/word/2010/wordprocessingShape">
                    <wps:wsp>
                      <wps:cNvSpPr/>
                      <wps:spPr>
                        <a:xfrm>
                          <a:off x="0" y="0"/>
                          <a:ext cx="45719" cy="466725"/>
                        </a:xfrm>
                        <a:prstGeom prst="rect">
                          <a:avLst/>
                        </a:prstGeom>
                        <a:solidFill>
                          <a:schemeClr val="tx1">
                            <a:lumMod val="95000"/>
                            <a:lumOff val="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E6BD4" id="Retângulo 5" o:spid="_x0000_s1026" style="position:absolute;margin-left:49.9pt;margin-top:12.6pt;width:3.6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AgQIAAH4FAAAOAAAAZHJzL2Uyb0RvYy54bWysVN1P2zAQf5+0/8Hy+0hSFRgVKapATJMY&#10;oMHEs+vYjSXb59lu0+6v39lJ046xPUx7Se7zdx++u8urrdFkI3xQYGtanZSUCMuhUXZV02/Ptx8+&#10;UhIisw3TYEVNdyLQq/n7d5edm4kJtKAb4QmC2DDrXE3bGN2sKAJvhWHhBJywqJTgDYvI+lXReNYh&#10;utHFpCzPig584zxwEQJKb3olnWd8KQWPD1IGEYmuKeYW89fn7zJ9i/klm608c63iQxrsH7IwTFkM&#10;OkLdsMjI2qvfoIziHgLIeMLBFCCl4iLXgNVU5atqnlrmRK4FmxPc2Kbw/2D5/ebJPXpsQ+fCLCCZ&#10;qthKb9If8yPb3Kzd2CyxjYSjcHp6Xl1QwlEzPTs7n5ymXhYHX+dD/CTAkETU1ONT5A6xzV2Ivene&#10;JIUKoFVzq7TOTHp+ca092TB8uLitsqtemy/Q9LKL07Icng/F+Mi9eC/FRPIMJZCc1hF+cSg1U3Gn&#10;RYqq7VchiWqwuEmONyL02IxzYWOfSmhZI3px9ceYGTAhS6xrxB4Afi1xj903ZrBPriIP8ehc/i2x&#10;3nn0yJHBxtHZKAv+LQCNVQ2Re3ts2VFrErmEZvfoiYd+hYLjtwof9o6F+Mg87gxuF96B+IAfqaGr&#10;KQwUJS34H2/Jkz2OMmop6XAHaxq+r5kXlOjPFof8oppO09JmBudtgow/1iyPNXZtrgGnpcKL43gm&#10;k33Ue1J6MC94LhYpKqqY5Ri7pjz6PXMd+9uAB4eLxSKb4aI6Fu/sk+MJPHU1De7z9oV5N0x3xK24&#10;h/2+stmrIe9tk6eFxTqCVHkDDn0d+o1Lnod1OEjpihzz2epwNuc/AQAA//8DAFBLAwQUAAYACAAA&#10;ACEApQxa59sAAAAIAQAADwAAAGRycy9kb3ducmV2LnhtbEyPwU7DMAyG70i8Q2QkbiyhaKwrTSeE&#10;xAkJia0Hjmlj2orEKU3WdW+Pd4Kj9dm/v7/cLd6JGac4BNJwv1IgkNpgB+o01IfXuxxETIascYFQ&#10;wxkj7Krrq9IUNpzoA+d96gSHUCyMhj6lsZAytj16E1dhRGL2FSZvEo9TJ+1kThzuncyUepTeDMQf&#10;ejPiS4/t9/7oWSNXD6F9q9f1/Oma9x/0y9lkWt/eLM9PIBIu6W8ZLvp8AxU7NeFINgqnYbtl86Qh&#10;W2cgLlxtuFvDIN+ArEr5v0D1CwAA//8DAFBLAQItABQABgAIAAAAIQC2gziS/gAAAOEBAAATAAAA&#10;AAAAAAAAAAAAAAAAAABbQ29udGVudF9UeXBlc10ueG1sUEsBAi0AFAAGAAgAAAAhADj9If/WAAAA&#10;lAEAAAsAAAAAAAAAAAAAAAAALwEAAF9yZWxzLy5yZWxzUEsBAi0AFAAGAAgAAAAhADqLr4CBAgAA&#10;fgUAAA4AAAAAAAAAAAAAAAAALgIAAGRycy9lMm9Eb2MueG1sUEsBAi0AFAAGAAgAAAAhAKUMWufb&#10;AAAACAEAAA8AAAAAAAAAAAAAAAAA2wQAAGRycy9kb3ducmV2LnhtbFBLBQYAAAAABAAEAPMAAADj&#10;BQAAAAA=&#10;" fillcolor="#0d0d0d [3069]" strokecolor="#09101d [484]" strokeweight="1pt"/>
            </w:pict>
          </mc:Fallback>
        </mc:AlternateContent>
      </w:r>
      <w:r w:rsidRPr="00BF4533">
        <w:rPr>
          <w:rFonts w:ascii="Times New Roman" w:hAnsi="Times New Roman" w:cs="Times New Roman"/>
          <w:b/>
          <w:bCs/>
          <w:sz w:val="28"/>
          <w:szCs w:val="28"/>
        </w:rPr>
        <w:t>Unidade: Policlínica Estadual da Região Sudoeste Quirinópolis</w:t>
      </w:r>
    </w:p>
    <w:p w14:paraId="5F8A0176" w14:textId="157224B4" w:rsidR="006E24C1" w:rsidRPr="00BF4533" w:rsidRDefault="006E24C1" w:rsidP="00A55D58">
      <w:pPr>
        <w:spacing w:after="0" w:line="276" w:lineRule="auto"/>
        <w:ind w:left="1134"/>
        <w:jc w:val="both"/>
        <w:rPr>
          <w:rFonts w:ascii="Times New Roman" w:hAnsi="Times New Roman" w:cs="Times New Roman"/>
          <w:b/>
          <w:bCs/>
          <w:sz w:val="28"/>
          <w:szCs w:val="28"/>
        </w:rPr>
      </w:pPr>
      <w:r w:rsidRPr="00BF4533">
        <w:rPr>
          <w:rFonts w:ascii="Times New Roman" w:hAnsi="Times New Roman" w:cs="Times New Roman"/>
          <w:b/>
          <w:bCs/>
          <w:sz w:val="28"/>
          <w:szCs w:val="28"/>
        </w:rPr>
        <w:t xml:space="preserve">Período: </w:t>
      </w:r>
      <w:r w:rsidR="000A2C61" w:rsidRPr="00BF4533">
        <w:rPr>
          <w:rFonts w:ascii="Times New Roman" w:hAnsi="Times New Roman" w:cs="Times New Roman"/>
          <w:b/>
          <w:bCs/>
          <w:sz w:val="28"/>
          <w:szCs w:val="28"/>
        </w:rPr>
        <w:t xml:space="preserve"> </w:t>
      </w:r>
      <w:r w:rsidRPr="00BF4533">
        <w:rPr>
          <w:rFonts w:ascii="Times New Roman" w:hAnsi="Times New Roman" w:cs="Times New Roman"/>
          <w:b/>
          <w:bCs/>
          <w:sz w:val="28"/>
          <w:szCs w:val="28"/>
        </w:rPr>
        <w:t>2024</w:t>
      </w:r>
    </w:p>
    <w:p w14:paraId="4C66EB40" w14:textId="7AD56753" w:rsidR="006E24C1" w:rsidRPr="00BF4533" w:rsidRDefault="006E24C1" w:rsidP="00A55D58">
      <w:pPr>
        <w:spacing w:after="0" w:line="276" w:lineRule="auto"/>
        <w:ind w:left="1134"/>
        <w:jc w:val="both"/>
        <w:rPr>
          <w:rFonts w:ascii="Times New Roman" w:hAnsi="Times New Roman" w:cs="Times New Roman"/>
          <w:b/>
          <w:bCs/>
          <w:sz w:val="28"/>
          <w:szCs w:val="28"/>
        </w:rPr>
      </w:pPr>
      <w:r w:rsidRPr="00BF4533">
        <w:rPr>
          <w:rFonts w:ascii="Times New Roman" w:hAnsi="Times New Roman" w:cs="Times New Roman"/>
          <w:b/>
          <w:bCs/>
          <w:sz w:val="28"/>
          <w:szCs w:val="28"/>
        </w:rPr>
        <w:t>Contrato de Gestão:</w:t>
      </w:r>
      <w:r w:rsidR="00E55B93" w:rsidRPr="00BF4533">
        <w:rPr>
          <w:rFonts w:ascii="Times New Roman" w:hAnsi="Times New Roman" w:cs="Times New Roman"/>
          <w:b/>
          <w:bCs/>
          <w:sz w:val="28"/>
          <w:szCs w:val="28"/>
        </w:rPr>
        <w:t>093/2024</w:t>
      </w:r>
      <w:r w:rsidR="004953AE" w:rsidRPr="00BF4533">
        <w:rPr>
          <w:rFonts w:ascii="Times New Roman" w:hAnsi="Times New Roman" w:cs="Times New Roman"/>
          <w:b/>
          <w:bCs/>
          <w:sz w:val="28"/>
          <w:szCs w:val="28"/>
        </w:rPr>
        <w:t xml:space="preserve"> SES</w:t>
      </w:r>
    </w:p>
    <w:p w14:paraId="09A889BC" w14:textId="4B60CB0A" w:rsidR="00CE6050" w:rsidRDefault="00A55D58" w:rsidP="00A55D58">
      <w:pPr>
        <w:spacing w:line="360" w:lineRule="auto"/>
        <w:rPr>
          <w:rFonts w:ascii="Times New Roman" w:hAnsi="Times New Roman" w:cs="Times New Roman"/>
          <w:b/>
          <w:bCs/>
        </w:rPr>
      </w:pPr>
      <w:r>
        <w:rPr>
          <w:rFonts w:ascii="Times New Roman" w:hAnsi="Times New Roman" w:cs="Times New Roman"/>
          <w:b/>
          <w:bCs/>
        </w:rPr>
        <w:lastRenderedPageBreak/>
        <w:t xml:space="preserve">              </w:t>
      </w:r>
      <w:r w:rsidR="00E55B93">
        <w:rPr>
          <w:rFonts w:ascii="Times New Roman" w:hAnsi="Times New Roman" w:cs="Times New Roman"/>
          <w:b/>
          <w:bCs/>
        </w:rPr>
        <w:t xml:space="preserve">        </w:t>
      </w:r>
      <w:r>
        <w:rPr>
          <w:rFonts w:ascii="Times New Roman" w:hAnsi="Times New Roman" w:cs="Times New Roman"/>
          <w:b/>
          <w:bCs/>
        </w:rPr>
        <w:t xml:space="preserve">  </w:t>
      </w:r>
      <w:r w:rsidR="007D3492">
        <w:rPr>
          <w:rFonts w:ascii="Times New Roman" w:hAnsi="Times New Roman" w:cs="Times New Roman"/>
          <w:b/>
          <w:bCs/>
        </w:rPr>
        <w:t xml:space="preserve">       </w:t>
      </w:r>
    </w:p>
    <w:p w14:paraId="3F0BC850" w14:textId="59C0AD39" w:rsidR="000A2C61" w:rsidRPr="007D3492" w:rsidRDefault="00CE6050" w:rsidP="00A55D58">
      <w:pPr>
        <w:spacing w:line="360" w:lineRule="auto"/>
        <w:rPr>
          <w:rFonts w:ascii="Arial" w:hAnsi="Arial" w:cs="Arial"/>
          <w:b/>
          <w:bCs/>
        </w:rPr>
      </w:pPr>
      <w:r>
        <w:rPr>
          <w:rFonts w:ascii="Times New Roman" w:hAnsi="Times New Roman" w:cs="Times New Roman"/>
          <w:b/>
          <w:bCs/>
        </w:rPr>
        <w:t xml:space="preserve">                </w:t>
      </w:r>
      <w:r w:rsidR="000A2C61" w:rsidRPr="007D3492">
        <w:rPr>
          <w:rFonts w:ascii="Arial" w:hAnsi="Arial" w:cs="Arial"/>
          <w:b/>
          <w:bCs/>
        </w:rPr>
        <w:t>COMPOSIÇÃO DO CONSELHO DE ADMINISTRAÇÃO DA INSTITUIÇÃO:</w:t>
      </w:r>
    </w:p>
    <w:p w14:paraId="0C012B31" w14:textId="77777777" w:rsidR="000A2C61" w:rsidRDefault="000A2C61" w:rsidP="00A55D58">
      <w:pPr>
        <w:spacing w:line="360" w:lineRule="auto"/>
        <w:rPr>
          <w:rFonts w:ascii="Times New Roman" w:hAnsi="Times New Roman" w:cs="Times New Roman"/>
          <w:b/>
          <w:bCs/>
        </w:rPr>
      </w:pPr>
    </w:p>
    <w:p w14:paraId="3B558D61" w14:textId="560E9FD0" w:rsidR="005C33EF" w:rsidRPr="005C33EF" w:rsidRDefault="000A2C61" w:rsidP="005C33EF">
      <w:pPr>
        <w:spacing w:line="360" w:lineRule="auto"/>
        <w:rPr>
          <w:rFonts w:ascii="Arial" w:hAnsi="Arial" w:cs="Arial"/>
        </w:rPr>
      </w:pPr>
      <w:r>
        <w:rPr>
          <w:rFonts w:ascii="Times New Roman" w:hAnsi="Times New Roman" w:cs="Times New Roman"/>
          <w:b/>
          <w:bCs/>
        </w:rPr>
        <w:t xml:space="preserve">                                            </w:t>
      </w:r>
      <w:r w:rsidR="005C33EF" w:rsidRPr="005C33EF">
        <w:rPr>
          <w:rFonts w:ascii="Arial" w:hAnsi="Arial" w:cs="Arial"/>
        </w:rPr>
        <w:t>Luiz Egídio Galetti – Presidente do Conselho</w:t>
      </w:r>
    </w:p>
    <w:p w14:paraId="5C1D9A47" w14:textId="77777777" w:rsidR="005C33EF" w:rsidRPr="005C33EF" w:rsidRDefault="005C33EF" w:rsidP="005C33EF">
      <w:pPr>
        <w:spacing w:line="360" w:lineRule="auto"/>
        <w:ind w:left="2410"/>
        <w:rPr>
          <w:rFonts w:ascii="Arial" w:hAnsi="Arial" w:cs="Arial"/>
        </w:rPr>
      </w:pPr>
      <w:r w:rsidRPr="005C33EF">
        <w:rPr>
          <w:rFonts w:ascii="Arial" w:hAnsi="Arial" w:cs="Arial"/>
        </w:rPr>
        <w:t>Carlos Alberto Brands – Membro do Conselho</w:t>
      </w:r>
    </w:p>
    <w:p w14:paraId="76B4800A" w14:textId="77777777" w:rsidR="005C33EF" w:rsidRPr="005C33EF" w:rsidRDefault="005C33EF" w:rsidP="005C33EF">
      <w:pPr>
        <w:spacing w:line="360" w:lineRule="auto"/>
        <w:ind w:left="2410"/>
        <w:rPr>
          <w:rFonts w:ascii="Arial" w:hAnsi="Arial" w:cs="Arial"/>
        </w:rPr>
      </w:pPr>
      <w:r w:rsidRPr="005C33EF">
        <w:rPr>
          <w:rFonts w:ascii="Arial" w:hAnsi="Arial" w:cs="Arial"/>
        </w:rPr>
        <w:t>Eduardo Ferreira Fernandes – Membro do Conselho</w:t>
      </w:r>
    </w:p>
    <w:p w14:paraId="05A0EF34" w14:textId="3FBD5168" w:rsidR="005C33EF" w:rsidRPr="005C33EF" w:rsidRDefault="005C33EF" w:rsidP="005C33EF">
      <w:pPr>
        <w:spacing w:line="360" w:lineRule="auto"/>
        <w:ind w:left="2410"/>
        <w:rPr>
          <w:rFonts w:ascii="Arial" w:hAnsi="Arial" w:cs="Arial"/>
        </w:rPr>
      </w:pPr>
      <w:r w:rsidRPr="005C33EF">
        <w:rPr>
          <w:rFonts w:ascii="Arial" w:hAnsi="Arial" w:cs="Arial"/>
        </w:rPr>
        <w:t>Marcelo José Ataídes – Membro do Conselho</w:t>
      </w:r>
    </w:p>
    <w:p w14:paraId="0A056334" w14:textId="77777777" w:rsidR="005C33EF" w:rsidRPr="005C33EF" w:rsidRDefault="005C33EF" w:rsidP="005C33EF">
      <w:pPr>
        <w:spacing w:line="360" w:lineRule="auto"/>
        <w:ind w:left="2410"/>
        <w:rPr>
          <w:rFonts w:ascii="Arial" w:hAnsi="Arial" w:cs="Arial"/>
        </w:rPr>
      </w:pPr>
      <w:r w:rsidRPr="005C33EF">
        <w:rPr>
          <w:rFonts w:ascii="Arial" w:hAnsi="Arial" w:cs="Arial"/>
        </w:rPr>
        <w:t>Ricardo Bonacin Pires – Membro do Conselho</w:t>
      </w:r>
    </w:p>
    <w:p w14:paraId="0BBB760B" w14:textId="77777777" w:rsidR="005C33EF" w:rsidRPr="005C33EF" w:rsidRDefault="005C33EF" w:rsidP="005C33EF">
      <w:pPr>
        <w:spacing w:line="360" w:lineRule="auto"/>
        <w:ind w:left="2410"/>
        <w:rPr>
          <w:rFonts w:ascii="Arial" w:hAnsi="Arial" w:cs="Arial"/>
        </w:rPr>
      </w:pPr>
      <w:r w:rsidRPr="005C33EF">
        <w:rPr>
          <w:rFonts w:ascii="Arial" w:hAnsi="Arial" w:cs="Arial"/>
        </w:rPr>
        <w:t>Adenilton dos Santos Silva – Membro do Conselho</w:t>
      </w:r>
    </w:p>
    <w:p w14:paraId="0A221402" w14:textId="31AC47A8" w:rsidR="004F7682" w:rsidRPr="00114AEC" w:rsidRDefault="005C33EF" w:rsidP="005C33EF">
      <w:pPr>
        <w:spacing w:line="360" w:lineRule="auto"/>
        <w:ind w:left="2552"/>
        <w:rPr>
          <w:rFonts w:ascii="Arial" w:hAnsi="Arial" w:cs="Arial"/>
        </w:rPr>
      </w:pPr>
      <w:r w:rsidRPr="005C33EF">
        <w:rPr>
          <w:rFonts w:ascii="Arial" w:hAnsi="Arial" w:cs="Arial"/>
        </w:rPr>
        <w:t>Etiene Carla Miranda – Membro do Conselho</w:t>
      </w:r>
    </w:p>
    <w:p w14:paraId="586650CA" w14:textId="77777777" w:rsidR="004F7682" w:rsidRPr="00114AEC" w:rsidRDefault="004F7682" w:rsidP="004F7682">
      <w:pPr>
        <w:spacing w:before="240" w:line="360" w:lineRule="auto"/>
        <w:jc w:val="center"/>
        <w:rPr>
          <w:rFonts w:ascii="Arial" w:hAnsi="Arial" w:cs="Arial"/>
        </w:rPr>
      </w:pPr>
    </w:p>
    <w:p w14:paraId="68363AD5" w14:textId="77777777" w:rsidR="004F7682" w:rsidRPr="00114AEC" w:rsidRDefault="004F7682" w:rsidP="004F7682">
      <w:pPr>
        <w:spacing w:line="360" w:lineRule="auto"/>
        <w:jc w:val="center"/>
        <w:rPr>
          <w:rFonts w:ascii="Arial" w:hAnsi="Arial" w:cs="Arial"/>
          <w:b/>
          <w:bCs/>
        </w:rPr>
      </w:pPr>
      <w:r w:rsidRPr="00114AEC">
        <w:rPr>
          <w:rFonts w:ascii="Arial" w:hAnsi="Arial" w:cs="Arial"/>
          <w:b/>
          <w:bCs/>
        </w:rPr>
        <w:t>COMPOSIÇÃO DO CONSELHO FISCAL</w:t>
      </w:r>
    </w:p>
    <w:p w14:paraId="037BFB56" w14:textId="1FD5564C" w:rsidR="004F7682" w:rsidRPr="00114AEC" w:rsidRDefault="004F7682" w:rsidP="005C33EF">
      <w:pPr>
        <w:spacing w:line="360" w:lineRule="auto"/>
        <w:rPr>
          <w:rFonts w:ascii="Arial" w:hAnsi="Arial" w:cs="Arial"/>
          <w:b/>
          <w:bCs/>
        </w:rPr>
      </w:pPr>
    </w:p>
    <w:p w14:paraId="03C91946" w14:textId="027E9FCE" w:rsidR="005C33EF" w:rsidRPr="005C33EF" w:rsidRDefault="005C33EF" w:rsidP="005C33EF">
      <w:pPr>
        <w:spacing w:line="360" w:lineRule="auto"/>
        <w:jc w:val="center"/>
        <w:rPr>
          <w:rFonts w:ascii="Arial" w:hAnsi="Arial" w:cs="Arial"/>
        </w:rPr>
      </w:pPr>
      <w:r w:rsidRPr="005C33EF">
        <w:rPr>
          <w:rFonts w:ascii="Arial" w:hAnsi="Arial" w:cs="Arial"/>
        </w:rPr>
        <w:t>Edson Alves da Silva – Membro titular</w:t>
      </w:r>
    </w:p>
    <w:p w14:paraId="54DB515E" w14:textId="7058ABB3" w:rsidR="005C33EF" w:rsidRPr="005C33EF" w:rsidRDefault="005C33EF" w:rsidP="00CE5260">
      <w:pPr>
        <w:spacing w:line="360" w:lineRule="auto"/>
        <w:jc w:val="center"/>
        <w:rPr>
          <w:rFonts w:ascii="Arial" w:hAnsi="Arial" w:cs="Arial"/>
        </w:rPr>
      </w:pPr>
      <w:r w:rsidRPr="005C33EF">
        <w:rPr>
          <w:rFonts w:ascii="Arial" w:hAnsi="Arial" w:cs="Arial"/>
        </w:rPr>
        <w:t>Cleiber de Fátima Ferreira Lima Gonçalves – Membro titular</w:t>
      </w:r>
    </w:p>
    <w:p w14:paraId="7CCD732A" w14:textId="77777777" w:rsidR="005C33EF" w:rsidRPr="005C33EF" w:rsidRDefault="005C33EF" w:rsidP="005C33EF">
      <w:pPr>
        <w:spacing w:line="360" w:lineRule="auto"/>
        <w:jc w:val="center"/>
        <w:rPr>
          <w:rFonts w:ascii="Arial" w:hAnsi="Arial" w:cs="Arial"/>
        </w:rPr>
      </w:pPr>
      <w:r w:rsidRPr="005C33EF">
        <w:rPr>
          <w:rFonts w:ascii="Arial" w:hAnsi="Arial" w:cs="Arial"/>
        </w:rPr>
        <w:t>Ana Rosa Bueno – Membro titular</w:t>
      </w:r>
    </w:p>
    <w:p w14:paraId="70C8014D" w14:textId="77777777" w:rsidR="005C33EF" w:rsidRPr="005C33EF" w:rsidRDefault="005C33EF" w:rsidP="005C33EF">
      <w:pPr>
        <w:spacing w:line="360" w:lineRule="auto"/>
        <w:jc w:val="center"/>
        <w:rPr>
          <w:rFonts w:ascii="Arial" w:hAnsi="Arial" w:cs="Arial"/>
        </w:rPr>
      </w:pPr>
      <w:r w:rsidRPr="005C33EF">
        <w:rPr>
          <w:rFonts w:ascii="Arial" w:hAnsi="Arial" w:cs="Arial"/>
        </w:rPr>
        <w:t>Fabrício Gonçalves Teixeira – Membro suplente</w:t>
      </w:r>
    </w:p>
    <w:p w14:paraId="43E6C84E" w14:textId="77777777" w:rsidR="005C33EF" w:rsidRPr="005C33EF" w:rsidRDefault="005C33EF" w:rsidP="005C33EF">
      <w:pPr>
        <w:spacing w:line="360" w:lineRule="auto"/>
        <w:jc w:val="center"/>
        <w:rPr>
          <w:rFonts w:ascii="Arial" w:hAnsi="Arial" w:cs="Arial"/>
        </w:rPr>
      </w:pPr>
      <w:r w:rsidRPr="005C33EF">
        <w:rPr>
          <w:rFonts w:ascii="Arial" w:hAnsi="Arial" w:cs="Arial"/>
        </w:rPr>
        <w:t>Adalberto José da Silva – Membro suplente</w:t>
      </w:r>
    </w:p>
    <w:p w14:paraId="4206B1F0" w14:textId="079F3061" w:rsidR="004F7682" w:rsidRPr="00114AEC" w:rsidRDefault="005C33EF" w:rsidP="005C33EF">
      <w:pPr>
        <w:spacing w:line="360" w:lineRule="auto"/>
        <w:jc w:val="center"/>
        <w:rPr>
          <w:rFonts w:ascii="Arial" w:hAnsi="Arial" w:cs="Arial"/>
        </w:rPr>
      </w:pPr>
      <w:r w:rsidRPr="005C33EF">
        <w:rPr>
          <w:rFonts w:ascii="Arial" w:hAnsi="Arial" w:cs="Arial"/>
        </w:rPr>
        <w:t>Ari Elias Silva Júnior – Membro suplente</w:t>
      </w:r>
    </w:p>
    <w:p w14:paraId="081E472D" w14:textId="77777777" w:rsidR="00025632" w:rsidRPr="00CD4EB2" w:rsidRDefault="00025632" w:rsidP="00C66FFD">
      <w:pPr>
        <w:spacing w:before="240" w:line="360" w:lineRule="auto"/>
        <w:jc w:val="center"/>
        <w:rPr>
          <w:rFonts w:ascii="Arial" w:hAnsi="Arial" w:cs="Arial"/>
        </w:rPr>
      </w:pPr>
    </w:p>
    <w:p w14:paraId="670DAFD8" w14:textId="7F368A86" w:rsidR="0051653E" w:rsidRPr="00CD4EB2" w:rsidRDefault="0051653E" w:rsidP="00C66FFD">
      <w:pPr>
        <w:spacing w:line="360" w:lineRule="auto"/>
        <w:jc w:val="center"/>
        <w:rPr>
          <w:rFonts w:ascii="Arial" w:hAnsi="Arial" w:cs="Arial"/>
          <w:b/>
          <w:bCs/>
        </w:rPr>
      </w:pPr>
      <w:r w:rsidRPr="00CD4EB2">
        <w:rPr>
          <w:rFonts w:ascii="Arial" w:hAnsi="Arial" w:cs="Arial"/>
          <w:b/>
          <w:bCs/>
        </w:rPr>
        <w:t>COMPOSIÇÃO DA DIRETORIA ESTATUTÁRIA</w:t>
      </w:r>
    </w:p>
    <w:p w14:paraId="7BB10343" w14:textId="485936CA" w:rsidR="005C33EF" w:rsidRPr="005C33EF" w:rsidRDefault="005C33EF" w:rsidP="005C33EF">
      <w:pPr>
        <w:spacing w:line="360" w:lineRule="auto"/>
        <w:jc w:val="center"/>
        <w:rPr>
          <w:rFonts w:ascii="Arial" w:hAnsi="Arial" w:cs="Arial"/>
        </w:rPr>
      </w:pPr>
      <w:r w:rsidRPr="00CD4EB2">
        <w:rPr>
          <w:rFonts w:ascii="Arial" w:hAnsi="Arial" w:cs="Arial"/>
        </w:rPr>
        <w:t>A</w:t>
      </w:r>
      <w:r w:rsidRPr="005C33EF">
        <w:rPr>
          <w:rFonts w:ascii="Arial" w:hAnsi="Arial" w:cs="Arial"/>
        </w:rPr>
        <w:t>luísio Parmezani Pancracio – Diretor Presidente</w:t>
      </w:r>
    </w:p>
    <w:p w14:paraId="50D7273C" w14:textId="77777777" w:rsidR="005C33EF" w:rsidRPr="005C33EF" w:rsidRDefault="005C33EF" w:rsidP="005C33EF">
      <w:pPr>
        <w:spacing w:line="360" w:lineRule="auto"/>
        <w:jc w:val="center"/>
        <w:rPr>
          <w:rFonts w:ascii="Arial" w:hAnsi="Arial" w:cs="Arial"/>
        </w:rPr>
      </w:pPr>
      <w:r w:rsidRPr="005C33EF">
        <w:rPr>
          <w:rFonts w:ascii="Arial" w:hAnsi="Arial" w:cs="Arial"/>
        </w:rPr>
        <w:t>Daniel De Albuquerque Pinheiro – Diretor Vice- Presidente</w:t>
      </w:r>
    </w:p>
    <w:p w14:paraId="69091969" w14:textId="77777777" w:rsidR="005C33EF" w:rsidRPr="005C33EF" w:rsidRDefault="005C33EF" w:rsidP="005C33EF">
      <w:pPr>
        <w:spacing w:line="360" w:lineRule="auto"/>
        <w:jc w:val="center"/>
        <w:rPr>
          <w:rFonts w:ascii="Arial" w:hAnsi="Arial" w:cs="Arial"/>
        </w:rPr>
      </w:pPr>
      <w:r w:rsidRPr="005C33EF">
        <w:rPr>
          <w:rFonts w:ascii="Arial" w:hAnsi="Arial" w:cs="Arial"/>
        </w:rPr>
        <w:t>Reinaldo Caetano da Silva – Diretor Executivo</w:t>
      </w:r>
    </w:p>
    <w:p w14:paraId="1D20D193" w14:textId="77777777" w:rsidR="005C33EF" w:rsidRPr="005C33EF" w:rsidRDefault="005C33EF" w:rsidP="005C33EF">
      <w:pPr>
        <w:spacing w:line="360" w:lineRule="auto"/>
        <w:jc w:val="center"/>
        <w:rPr>
          <w:rFonts w:ascii="Arial" w:hAnsi="Arial" w:cs="Arial"/>
        </w:rPr>
      </w:pPr>
      <w:r w:rsidRPr="005C33EF">
        <w:rPr>
          <w:rFonts w:ascii="Arial" w:hAnsi="Arial" w:cs="Arial"/>
        </w:rPr>
        <w:t>Suzy Siqueira de Souza – Diretora Técnica</w:t>
      </w:r>
    </w:p>
    <w:p w14:paraId="0F14B49F" w14:textId="77777777" w:rsidR="005C33EF" w:rsidRPr="005C33EF" w:rsidRDefault="005C33EF" w:rsidP="005C33EF">
      <w:pPr>
        <w:spacing w:line="360" w:lineRule="auto"/>
        <w:jc w:val="center"/>
        <w:rPr>
          <w:rFonts w:ascii="Arial" w:hAnsi="Arial" w:cs="Arial"/>
        </w:rPr>
      </w:pPr>
      <w:r w:rsidRPr="005C33EF">
        <w:rPr>
          <w:rFonts w:ascii="Arial" w:hAnsi="Arial" w:cs="Arial"/>
        </w:rPr>
        <w:t>Henrique Hiroto Naoe – Diretor Administrativo</w:t>
      </w:r>
    </w:p>
    <w:p w14:paraId="2861DE6D" w14:textId="77777777" w:rsidR="005C33EF" w:rsidRPr="005C33EF" w:rsidRDefault="005C33EF" w:rsidP="005C33EF">
      <w:pPr>
        <w:spacing w:line="360" w:lineRule="auto"/>
        <w:jc w:val="center"/>
        <w:rPr>
          <w:rFonts w:ascii="Arial" w:hAnsi="Arial" w:cs="Arial"/>
        </w:rPr>
      </w:pPr>
      <w:r w:rsidRPr="005C33EF">
        <w:rPr>
          <w:rFonts w:ascii="Arial" w:hAnsi="Arial" w:cs="Arial"/>
        </w:rPr>
        <w:lastRenderedPageBreak/>
        <w:t>Heliar Celso Milani – Diretor Financeiro</w:t>
      </w:r>
    </w:p>
    <w:p w14:paraId="4D9ECAF2" w14:textId="77777777" w:rsidR="005C33EF" w:rsidRPr="005C33EF" w:rsidRDefault="005C33EF" w:rsidP="005C33EF">
      <w:pPr>
        <w:spacing w:line="360" w:lineRule="auto"/>
        <w:jc w:val="center"/>
        <w:rPr>
          <w:rFonts w:ascii="Arial" w:hAnsi="Arial" w:cs="Arial"/>
        </w:rPr>
      </w:pPr>
      <w:r w:rsidRPr="005C33EF">
        <w:rPr>
          <w:rFonts w:ascii="Arial" w:hAnsi="Arial" w:cs="Arial"/>
        </w:rPr>
        <w:t>Janquiel José Marodin – Diretor de Relações Institucionais</w:t>
      </w:r>
    </w:p>
    <w:p w14:paraId="3B626DD3" w14:textId="5FDC8D77" w:rsidR="0051653E" w:rsidRPr="00CD4EB2" w:rsidRDefault="005C33EF" w:rsidP="005C33EF">
      <w:pPr>
        <w:spacing w:line="360" w:lineRule="auto"/>
        <w:jc w:val="center"/>
        <w:rPr>
          <w:rFonts w:ascii="Arial" w:hAnsi="Arial" w:cs="Arial"/>
        </w:rPr>
      </w:pPr>
      <w:r w:rsidRPr="005C33EF">
        <w:rPr>
          <w:rFonts w:ascii="Arial" w:hAnsi="Arial" w:cs="Arial"/>
        </w:rPr>
        <w:t>Benjamin José Pinto de Oliveira – Diretor de Desenvolvimento Organizacional</w:t>
      </w:r>
      <w:r w:rsidR="0051653E" w:rsidRPr="00CD4EB2">
        <w:rPr>
          <w:rFonts w:ascii="Arial" w:hAnsi="Arial" w:cs="Arial"/>
        </w:rPr>
        <w:t>.</w:t>
      </w:r>
    </w:p>
    <w:p w14:paraId="4DC82123" w14:textId="77777777" w:rsidR="00025632" w:rsidRPr="00CD4EB2" w:rsidRDefault="00025632" w:rsidP="005C33EF">
      <w:pPr>
        <w:spacing w:before="240" w:line="360" w:lineRule="auto"/>
        <w:rPr>
          <w:rFonts w:ascii="Arial" w:hAnsi="Arial" w:cs="Arial"/>
        </w:rPr>
      </w:pPr>
    </w:p>
    <w:p w14:paraId="0ED9092A" w14:textId="267F7EDD" w:rsidR="00983878" w:rsidRPr="00CD4EB2" w:rsidRDefault="0051653E" w:rsidP="00C66FFD">
      <w:pPr>
        <w:spacing w:line="360" w:lineRule="auto"/>
        <w:jc w:val="center"/>
        <w:rPr>
          <w:rFonts w:ascii="Arial" w:hAnsi="Arial" w:cs="Arial"/>
          <w:b/>
          <w:bCs/>
        </w:rPr>
      </w:pPr>
      <w:r w:rsidRPr="00CD4EB2">
        <w:rPr>
          <w:rFonts w:ascii="Arial" w:hAnsi="Arial" w:cs="Arial"/>
          <w:b/>
          <w:bCs/>
        </w:rPr>
        <w:t>COMPOSIÇÃO DA DIRETORIA – UNIDADE GERIDA:</w:t>
      </w:r>
    </w:p>
    <w:p w14:paraId="2DCA85E3" w14:textId="77777777" w:rsidR="000A2C61" w:rsidRDefault="000A2C61" w:rsidP="00C66FFD">
      <w:pPr>
        <w:spacing w:line="360" w:lineRule="auto"/>
        <w:jc w:val="center"/>
        <w:rPr>
          <w:rFonts w:ascii="Arial" w:hAnsi="Arial" w:cs="Arial"/>
          <w:b/>
          <w:bCs/>
        </w:rPr>
      </w:pPr>
      <w:r w:rsidRPr="000A2C61">
        <w:rPr>
          <w:rFonts w:ascii="Arial" w:hAnsi="Arial" w:cs="Arial"/>
          <w:b/>
          <w:bCs/>
        </w:rPr>
        <w:t xml:space="preserve">POLICLÍNICA ESTADUAL DA REGIÃO SUDOESTE QUIRINÓPOLIS </w:t>
      </w:r>
    </w:p>
    <w:p w14:paraId="1FCE5CF9"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Wilton Pereira dos Santos – Diretor Técnico; </w:t>
      </w:r>
    </w:p>
    <w:p w14:paraId="60CB4978"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Ricardo Martins Sousa – Diretor Administrativo; </w:t>
      </w:r>
    </w:p>
    <w:p w14:paraId="146D4621" w14:textId="77777777" w:rsidR="000A2C61" w:rsidRPr="003E1C75" w:rsidRDefault="000A2C61" w:rsidP="00C66FFD">
      <w:pPr>
        <w:spacing w:line="360" w:lineRule="auto"/>
        <w:jc w:val="center"/>
        <w:rPr>
          <w:rFonts w:ascii="Arial" w:hAnsi="Arial" w:cs="Arial"/>
        </w:rPr>
      </w:pPr>
      <w:r w:rsidRPr="003E1C75">
        <w:rPr>
          <w:rFonts w:ascii="Arial" w:hAnsi="Arial" w:cs="Arial"/>
        </w:rPr>
        <w:t xml:space="preserve">Lorena Narla de Oliveira Arantes – Gestora da Linha do Cuidado Multiprofissional; </w:t>
      </w:r>
    </w:p>
    <w:p w14:paraId="39991E70" w14:textId="71CE5A5B" w:rsidR="00983878" w:rsidRPr="003E1C75" w:rsidRDefault="000A2C61" w:rsidP="00C66FFD">
      <w:pPr>
        <w:spacing w:line="360" w:lineRule="auto"/>
        <w:jc w:val="center"/>
        <w:rPr>
          <w:rFonts w:ascii="Arial" w:hAnsi="Arial" w:cs="Arial"/>
        </w:rPr>
      </w:pPr>
      <w:r w:rsidRPr="003E1C75">
        <w:rPr>
          <w:rFonts w:ascii="Arial" w:hAnsi="Arial" w:cs="Arial"/>
        </w:rPr>
        <w:t>Valéria Borges da Silva – Coordenadora de Enfermagem;</w:t>
      </w:r>
    </w:p>
    <w:p w14:paraId="07F21559" w14:textId="336318F1" w:rsidR="00176C00" w:rsidRPr="00CD4EB2" w:rsidRDefault="00176C00" w:rsidP="00BB2B37">
      <w:pPr>
        <w:spacing w:line="360" w:lineRule="auto"/>
        <w:rPr>
          <w:rFonts w:ascii="Arial" w:hAnsi="Arial" w:cs="Arial"/>
        </w:rPr>
      </w:pPr>
    </w:p>
    <w:p w14:paraId="7BC0AB44" w14:textId="77777777" w:rsidR="00176C00" w:rsidRDefault="00176C00">
      <w:pPr>
        <w:rPr>
          <w:rFonts w:ascii="Arial" w:hAnsi="Arial" w:cs="Arial"/>
        </w:rPr>
      </w:pPr>
      <w:r w:rsidRPr="00CD4EB2">
        <w:rPr>
          <w:rFonts w:ascii="Arial" w:hAnsi="Arial" w:cs="Arial"/>
        </w:rPr>
        <w:br w:type="page"/>
      </w:r>
    </w:p>
    <w:sdt>
      <w:sdtPr>
        <w:rPr>
          <w:rFonts w:asciiTheme="minorHAnsi" w:eastAsiaTheme="minorHAnsi" w:hAnsiTheme="minorHAnsi" w:cstheme="minorBidi"/>
          <w:color w:val="auto"/>
          <w:sz w:val="22"/>
          <w:szCs w:val="22"/>
          <w:lang w:eastAsia="en-US"/>
        </w:rPr>
        <w:id w:val="-1186198335"/>
        <w:docPartObj>
          <w:docPartGallery w:val="Table of Contents"/>
          <w:docPartUnique/>
        </w:docPartObj>
      </w:sdtPr>
      <w:sdtEndPr>
        <w:rPr>
          <w:b/>
          <w:bCs/>
        </w:rPr>
      </w:sdtEndPr>
      <w:sdtContent>
        <w:p w14:paraId="5A8A2647" w14:textId="77777777" w:rsidR="00E62DA3" w:rsidRDefault="00E62DA3">
          <w:pPr>
            <w:pStyle w:val="CabealhodoSumrio"/>
          </w:pPr>
          <w:r>
            <w:t>Sumário</w:t>
          </w:r>
        </w:p>
        <w:p w14:paraId="7CD067E0" w14:textId="7719DA59" w:rsidR="00281893" w:rsidRDefault="00E62DA3">
          <w:pPr>
            <w:pStyle w:val="Sumrio2"/>
            <w:rPr>
              <w:rFonts w:eastAsiaTheme="minorEastAsia"/>
              <w:noProof/>
              <w:kern w:val="2"/>
              <w:sz w:val="24"/>
              <w:szCs w:val="24"/>
              <w:lang w:eastAsia="pt-BR"/>
              <w14:ligatures w14:val="standardContextual"/>
            </w:rPr>
          </w:pPr>
          <w:r>
            <w:fldChar w:fldCharType="begin"/>
          </w:r>
          <w:r>
            <w:instrText xml:space="preserve"> TOC \o "1-3" \h \z \u </w:instrText>
          </w:r>
          <w:r>
            <w:fldChar w:fldCharType="separate"/>
          </w:r>
          <w:hyperlink w:anchor="_Toc189049727" w:history="1">
            <w:r w:rsidR="00281893" w:rsidRPr="00B82432">
              <w:rPr>
                <w:rStyle w:val="Hyperlink"/>
                <w:rFonts w:ascii="Arial" w:hAnsi="Arial" w:cs="Arial"/>
                <w:b/>
                <w:bCs/>
                <w:noProof/>
                <w:shd w:val="clear" w:color="auto" w:fill="FFFFFF"/>
              </w:rPr>
              <w:t>APRESENTAÇÃO</w:t>
            </w:r>
            <w:r w:rsidR="00281893">
              <w:rPr>
                <w:noProof/>
                <w:webHidden/>
              </w:rPr>
              <w:tab/>
            </w:r>
            <w:r w:rsidR="00281893">
              <w:rPr>
                <w:noProof/>
                <w:webHidden/>
              </w:rPr>
              <w:fldChar w:fldCharType="begin"/>
            </w:r>
            <w:r w:rsidR="00281893">
              <w:rPr>
                <w:noProof/>
                <w:webHidden/>
              </w:rPr>
              <w:instrText xml:space="preserve"> PAGEREF _Toc189049727 \h </w:instrText>
            </w:r>
            <w:r w:rsidR="00281893">
              <w:rPr>
                <w:noProof/>
                <w:webHidden/>
              </w:rPr>
            </w:r>
            <w:r w:rsidR="00281893">
              <w:rPr>
                <w:noProof/>
                <w:webHidden/>
              </w:rPr>
              <w:fldChar w:fldCharType="separate"/>
            </w:r>
            <w:r w:rsidR="002D23F2">
              <w:rPr>
                <w:noProof/>
                <w:webHidden/>
              </w:rPr>
              <w:t>5</w:t>
            </w:r>
            <w:r w:rsidR="00281893">
              <w:rPr>
                <w:noProof/>
                <w:webHidden/>
              </w:rPr>
              <w:fldChar w:fldCharType="end"/>
            </w:r>
          </w:hyperlink>
        </w:p>
        <w:p w14:paraId="622DEDF7" w14:textId="1DB62358" w:rsidR="00281893" w:rsidRDefault="00281893">
          <w:pPr>
            <w:pStyle w:val="Sumrio2"/>
            <w:rPr>
              <w:rFonts w:eastAsiaTheme="minorEastAsia"/>
              <w:noProof/>
              <w:kern w:val="2"/>
              <w:sz w:val="24"/>
              <w:szCs w:val="24"/>
              <w:lang w:eastAsia="pt-BR"/>
              <w14:ligatures w14:val="standardContextual"/>
            </w:rPr>
          </w:pPr>
          <w:hyperlink w:anchor="_Toc189049728" w:history="1">
            <w:r w:rsidRPr="00B82432">
              <w:rPr>
                <w:rStyle w:val="Hyperlink"/>
                <w:rFonts w:ascii="Arial" w:hAnsi="Arial" w:cs="Arial"/>
                <w:b/>
                <w:bCs/>
                <w:noProof/>
                <w:shd w:val="clear" w:color="auto" w:fill="FFFFFF"/>
              </w:rPr>
              <w:t>IDENTIFICAÇÃO DA UNIDADE</w:t>
            </w:r>
            <w:r>
              <w:rPr>
                <w:noProof/>
                <w:webHidden/>
              </w:rPr>
              <w:tab/>
            </w:r>
            <w:r>
              <w:rPr>
                <w:noProof/>
                <w:webHidden/>
              </w:rPr>
              <w:fldChar w:fldCharType="begin"/>
            </w:r>
            <w:r>
              <w:rPr>
                <w:noProof/>
                <w:webHidden/>
              </w:rPr>
              <w:instrText xml:space="preserve"> PAGEREF _Toc189049728 \h </w:instrText>
            </w:r>
            <w:r>
              <w:rPr>
                <w:noProof/>
                <w:webHidden/>
              </w:rPr>
            </w:r>
            <w:r>
              <w:rPr>
                <w:noProof/>
                <w:webHidden/>
              </w:rPr>
              <w:fldChar w:fldCharType="separate"/>
            </w:r>
            <w:r w:rsidR="002D23F2">
              <w:rPr>
                <w:noProof/>
                <w:webHidden/>
              </w:rPr>
              <w:t>6</w:t>
            </w:r>
            <w:r>
              <w:rPr>
                <w:noProof/>
                <w:webHidden/>
              </w:rPr>
              <w:fldChar w:fldCharType="end"/>
            </w:r>
          </w:hyperlink>
        </w:p>
        <w:p w14:paraId="170F04A9" w14:textId="34661535" w:rsidR="00281893" w:rsidRDefault="00281893">
          <w:pPr>
            <w:pStyle w:val="Sumrio2"/>
            <w:rPr>
              <w:rFonts w:eastAsiaTheme="minorEastAsia"/>
              <w:noProof/>
              <w:kern w:val="2"/>
              <w:sz w:val="24"/>
              <w:szCs w:val="24"/>
              <w:lang w:eastAsia="pt-BR"/>
              <w14:ligatures w14:val="standardContextual"/>
            </w:rPr>
          </w:pPr>
          <w:hyperlink w:anchor="_Toc189049729" w:history="1">
            <w:r w:rsidRPr="00B82432">
              <w:rPr>
                <w:rStyle w:val="Hyperlink"/>
                <w:rFonts w:ascii="Arial" w:hAnsi="Arial" w:cs="Arial"/>
                <w:b/>
                <w:bCs/>
                <w:noProof/>
                <w:shd w:val="clear" w:color="auto" w:fill="FFFFFF"/>
              </w:rPr>
              <w:t>PERFIL DA UNIDADE</w:t>
            </w:r>
            <w:r>
              <w:rPr>
                <w:noProof/>
                <w:webHidden/>
              </w:rPr>
              <w:tab/>
            </w:r>
            <w:r>
              <w:rPr>
                <w:noProof/>
                <w:webHidden/>
              </w:rPr>
              <w:fldChar w:fldCharType="begin"/>
            </w:r>
            <w:r>
              <w:rPr>
                <w:noProof/>
                <w:webHidden/>
              </w:rPr>
              <w:instrText xml:space="preserve"> PAGEREF _Toc189049729 \h </w:instrText>
            </w:r>
            <w:r>
              <w:rPr>
                <w:noProof/>
                <w:webHidden/>
              </w:rPr>
            </w:r>
            <w:r>
              <w:rPr>
                <w:noProof/>
                <w:webHidden/>
              </w:rPr>
              <w:fldChar w:fldCharType="separate"/>
            </w:r>
            <w:r w:rsidR="002D23F2">
              <w:rPr>
                <w:noProof/>
                <w:webHidden/>
              </w:rPr>
              <w:t>7</w:t>
            </w:r>
            <w:r>
              <w:rPr>
                <w:noProof/>
                <w:webHidden/>
              </w:rPr>
              <w:fldChar w:fldCharType="end"/>
            </w:r>
          </w:hyperlink>
        </w:p>
        <w:p w14:paraId="36327866" w14:textId="330EB5E9" w:rsidR="00281893" w:rsidRDefault="00281893">
          <w:pPr>
            <w:pStyle w:val="Sumrio2"/>
            <w:rPr>
              <w:rFonts w:eastAsiaTheme="minorEastAsia"/>
              <w:noProof/>
              <w:kern w:val="2"/>
              <w:sz w:val="24"/>
              <w:szCs w:val="24"/>
              <w:lang w:eastAsia="pt-BR"/>
              <w14:ligatures w14:val="standardContextual"/>
            </w:rPr>
          </w:pPr>
          <w:hyperlink w:anchor="_Toc189049730" w:history="1">
            <w:r w:rsidRPr="00B82432">
              <w:rPr>
                <w:rStyle w:val="Hyperlink"/>
                <w:rFonts w:ascii="Arial" w:hAnsi="Arial" w:cs="Arial"/>
                <w:b/>
                <w:bCs/>
                <w:noProof/>
                <w:shd w:val="clear" w:color="auto" w:fill="FFFFFF"/>
              </w:rPr>
              <w:t>GESTÃO DE FINANÇAS</w:t>
            </w:r>
            <w:r>
              <w:rPr>
                <w:noProof/>
                <w:webHidden/>
              </w:rPr>
              <w:tab/>
            </w:r>
            <w:r>
              <w:rPr>
                <w:noProof/>
                <w:webHidden/>
              </w:rPr>
              <w:fldChar w:fldCharType="begin"/>
            </w:r>
            <w:r>
              <w:rPr>
                <w:noProof/>
                <w:webHidden/>
              </w:rPr>
              <w:instrText xml:space="preserve"> PAGEREF _Toc189049730 \h </w:instrText>
            </w:r>
            <w:r>
              <w:rPr>
                <w:noProof/>
                <w:webHidden/>
              </w:rPr>
            </w:r>
            <w:r>
              <w:rPr>
                <w:noProof/>
                <w:webHidden/>
              </w:rPr>
              <w:fldChar w:fldCharType="separate"/>
            </w:r>
            <w:r w:rsidR="002D23F2">
              <w:rPr>
                <w:noProof/>
                <w:webHidden/>
              </w:rPr>
              <w:t>8</w:t>
            </w:r>
            <w:r>
              <w:rPr>
                <w:noProof/>
                <w:webHidden/>
              </w:rPr>
              <w:fldChar w:fldCharType="end"/>
            </w:r>
          </w:hyperlink>
        </w:p>
        <w:p w14:paraId="4941B2F3" w14:textId="0F0C7FBD" w:rsidR="00281893" w:rsidRDefault="00281893">
          <w:pPr>
            <w:pStyle w:val="Sumrio2"/>
            <w:rPr>
              <w:rFonts w:eastAsiaTheme="minorEastAsia"/>
              <w:noProof/>
              <w:kern w:val="2"/>
              <w:sz w:val="24"/>
              <w:szCs w:val="24"/>
              <w:lang w:eastAsia="pt-BR"/>
              <w14:ligatures w14:val="standardContextual"/>
            </w:rPr>
          </w:pPr>
          <w:hyperlink w:anchor="_Toc189049731" w:history="1">
            <w:r w:rsidRPr="00B82432">
              <w:rPr>
                <w:rStyle w:val="Hyperlink"/>
                <w:rFonts w:ascii="Arial" w:hAnsi="Arial" w:cs="Arial"/>
                <w:b/>
                <w:bCs/>
                <w:noProof/>
                <w:shd w:val="clear" w:color="auto" w:fill="FFFFFF"/>
              </w:rPr>
              <w:t>GESTÃO DE CUSTOS</w:t>
            </w:r>
            <w:r>
              <w:rPr>
                <w:noProof/>
                <w:webHidden/>
              </w:rPr>
              <w:tab/>
            </w:r>
            <w:r>
              <w:rPr>
                <w:noProof/>
                <w:webHidden/>
              </w:rPr>
              <w:fldChar w:fldCharType="begin"/>
            </w:r>
            <w:r>
              <w:rPr>
                <w:noProof/>
                <w:webHidden/>
              </w:rPr>
              <w:instrText xml:space="preserve"> PAGEREF _Toc189049731 \h </w:instrText>
            </w:r>
            <w:r>
              <w:rPr>
                <w:noProof/>
                <w:webHidden/>
              </w:rPr>
            </w:r>
            <w:r>
              <w:rPr>
                <w:noProof/>
                <w:webHidden/>
              </w:rPr>
              <w:fldChar w:fldCharType="separate"/>
            </w:r>
            <w:r w:rsidR="002D23F2">
              <w:rPr>
                <w:noProof/>
                <w:webHidden/>
              </w:rPr>
              <w:t>10</w:t>
            </w:r>
            <w:r>
              <w:rPr>
                <w:noProof/>
                <w:webHidden/>
              </w:rPr>
              <w:fldChar w:fldCharType="end"/>
            </w:r>
          </w:hyperlink>
        </w:p>
        <w:p w14:paraId="787B0292" w14:textId="5F2A4A73" w:rsidR="00281893" w:rsidRDefault="00281893">
          <w:pPr>
            <w:pStyle w:val="Sumrio2"/>
            <w:rPr>
              <w:rFonts w:eastAsiaTheme="minorEastAsia"/>
              <w:noProof/>
              <w:kern w:val="2"/>
              <w:sz w:val="24"/>
              <w:szCs w:val="24"/>
              <w:lang w:eastAsia="pt-BR"/>
              <w14:ligatures w14:val="standardContextual"/>
            </w:rPr>
          </w:pPr>
          <w:hyperlink w:anchor="_Toc189049732" w:history="1">
            <w:r w:rsidRPr="00B82432">
              <w:rPr>
                <w:rStyle w:val="Hyperlink"/>
                <w:rFonts w:ascii="Arial" w:hAnsi="Arial" w:cs="Arial"/>
                <w:b/>
                <w:bCs/>
                <w:noProof/>
                <w:shd w:val="clear" w:color="auto" w:fill="FFFFFF"/>
              </w:rPr>
              <w:t>GESTÃO PATRIMONIAL</w:t>
            </w:r>
            <w:r>
              <w:rPr>
                <w:noProof/>
                <w:webHidden/>
              </w:rPr>
              <w:tab/>
            </w:r>
            <w:r>
              <w:rPr>
                <w:noProof/>
                <w:webHidden/>
              </w:rPr>
              <w:fldChar w:fldCharType="begin"/>
            </w:r>
            <w:r>
              <w:rPr>
                <w:noProof/>
                <w:webHidden/>
              </w:rPr>
              <w:instrText xml:space="preserve"> PAGEREF _Toc189049732 \h </w:instrText>
            </w:r>
            <w:r>
              <w:rPr>
                <w:noProof/>
                <w:webHidden/>
              </w:rPr>
            </w:r>
            <w:r>
              <w:rPr>
                <w:noProof/>
                <w:webHidden/>
              </w:rPr>
              <w:fldChar w:fldCharType="separate"/>
            </w:r>
            <w:r w:rsidR="002D23F2">
              <w:rPr>
                <w:noProof/>
                <w:webHidden/>
              </w:rPr>
              <w:t>10</w:t>
            </w:r>
            <w:r>
              <w:rPr>
                <w:noProof/>
                <w:webHidden/>
              </w:rPr>
              <w:fldChar w:fldCharType="end"/>
            </w:r>
          </w:hyperlink>
        </w:p>
        <w:p w14:paraId="221E8344" w14:textId="14E92459" w:rsidR="00281893" w:rsidRDefault="00281893">
          <w:pPr>
            <w:pStyle w:val="Sumrio3"/>
            <w:rPr>
              <w:rFonts w:asciiTheme="minorHAnsi" w:eastAsiaTheme="minorEastAsia" w:hAnsiTheme="minorHAnsi" w:cstheme="minorBidi"/>
              <w:kern w:val="2"/>
              <w:sz w:val="24"/>
              <w:szCs w:val="24"/>
              <w:lang w:eastAsia="pt-BR"/>
              <w14:ligatures w14:val="standardContextual"/>
            </w:rPr>
          </w:pPr>
          <w:hyperlink w:anchor="_Toc189049733" w:history="1">
            <w:r w:rsidRPr="00B82432">
              <w:rPr>
                <w:rStyle w:val="Hyperlink"/>
                <w:rFonts w:ascii="Arial" w:hAnsi="Arial" w:cs="Arial"/>
                <w:b/>
              </w:rPr>
              <w:t>Importância do setor:</w:t>
            </w:r>
            <w:r>
              <w:rPr>
                <w:webHidden/>
              </w:rPr>
              <w:tab/>
            </w:r>
            <w:r>
              <w:rPr>
                <w:webHidden/>
              </w:rPr>
              <w:fldChar w:fldCharType="begin"/>
            </w:r>
            <w:r>
              <w:rPr>
                <w:webHidden/>
              </w:rPr>
              <w:instrText xml:space="preserve"> PAGEREF _Toc189049733 \h </w:instrText>
            </w:r>
            <w:r>
              <w:rPr>
                <w:webHidden/>
              </w:rPr>
            </w:r>
            <w:r>
              <w:rPr>
                <w:webHidden/>
              </w:rPr>
              <w:fldChar w:fldCharType="separate"/>
            </w:r>
            <w:r w:rsidR="002D23F2">
              <w:rPr>
                <w:webHidden/>
              </w:rPr>
              <w:t>12</w:t>
            </w:r>
            <w:r>
              <w:rPr>
                <w:webHidden/>
              </w:rPr>
              <w:fldChar w:fldCharType="end"/>
            </w:r>
          </w:hyperlink>
        </w:p>
        <w:p w14:paraId="079E94A9" w14:textId="3747E37E" w:rsidR="00281893" w:rsidRDefault="00281893">
          <w:pPr>
            <w:pStyle w:val="Sumrio2"/>
            <w:rPr>
              <w:rFonts w:eastAsiaTheme="minorEastAsia"/>
              <w:noProof/>
              <w:kern w:val="2"/>
              <w:sz w:val="24"/>
              <w:szCs w:val="24"/>
              <w:lang w:eastAsia="pt-BR"/>
              <w14:ligatures w14:val="standardContextual"/>
            </w:rPr>
          </w:pPr>
          <w:hyperlink w:anchor="_Toc189049734" w:history="1">
            <w:r w:rsidRPr="00B82432">
              <w:rPr>
                <w:rStyle w:val="Hyperlink"/>
                <w:rFonts w:ascii="Arial" w:hAnsi="Arial" w:cs="Arial"/>
                <w:b/>
                <w:bCs/>
                <w:noProof/>
                <w:shd w:val="clear" w:color="auto" w:fill="FFFFFF"/>
              </w:rPr>
              <w:t>GESTÃO DE MATERIAIS, INFRAESTRUTURA E LOGISTICA</w:t>
            </w:r>
            <w:r>
              <w:rPr>
                <w:noProof/>
                <w:webHidden/>
              </w:rPr>
              <w:tab/>
            </w:r>
            <w:r>
              <w:rPr>
                <w:noProof/>
                <w:webHidden/>
              </w:rPr>
              <w:fldChar w:fldCharType="begin"/>
            </w:r>
            <w:r>
              <w:rPr>
                <w:noProof/>
                <w:webHidden/>
              </w:rPr>
              <w:instrText xml:space="preserve"> PAGEREF _Toc189049734 \h </w:instrText>
            </w:r>
            <w:r>
              <w:rPr>
                <w:noProof/>
                <w:webHidden/>
              </w:rPr>
            </w:r>
            <w:r>
              <w:rPr>
                <w:noProof/>
                <w:webHidden/>
              </w:rPr>
              <w:fldChar w:fldCharType="separate"/>
            </w:r>
            <w:r w:rsidR="002D23F2">
              <w:rPr>
                <w:noProof/>
                <w:webHidden/>
              </w:rPr>
              <w:t>23</w:t>
            </w:r>
            <w:r>
              <w:rPr>
                <w:noProof/>
                <w:webHidden/>
              </w:rPr>
              <w:fldChar w:fldCharType="end"/>
            </w:r>
          </w:hyperlink>
        </w:p>
        <w:p w14:paraId="69B9B969" w14:textId="026FC2F8" w:rsidR="00281893" w:rsidRDefault="00281893">
          <w:pPr>
            <w:pStyle w:val="Sumrio2"/>
            <w:rPr>
              <w:rFonts w:eastAsiaTheme="minorEastAsia"/>
              <w:noProof/>
              <w:kern w:val="2"/>
              <w:sz w:val="24"/>
              <w:szCs w:val="24"/>
              <w:lang w:eastAsia="pt-BR"/>
              <w14:ligatures w14:val="standardContextual"/>
            </w:rPr>
          </w:pPr>
          <w:hyperlink w:anchor="_Toc189049735" w:history="1">
            <w:r w:rsidRPr="00B82432">
              <w:rPr>
                <w:rStyle w:val="Hyperlink"/>
                <w:rFonts w:ascii="Arial" w:hAnsi="Arial" w:cs="Arial"/>
                <w:b/>
                <w:bCs/>
                <w:noProof/>
                <w:shd w:val="clear" w:color="auto" w:fill="FFFFFF"/>
              </w:rPr>
              <w:t>GESTÃO OPERACIONAL E GESTÃO DA SEGURANÇA, AMBIENTAL E ENSINO E PESQUISA E ATIVIDADES REALIZADAS</w:t>
            </w:r>
            <w:r>
              <w:rPr>
                <w:noProof/>
                <w:webHidden/>
              </w:rPr>
              <w:tab/>
            </w:r>
            <w:r>
              <w:rPr>
                <w:noProof/>
                <w:webHidden/>
              </w:rPr>
              <w:fldChar w:fldCharType="begin"/>
            </w:r>
            <w:r>
              <w:rPr>
                <w:noProof/>
                <w:webHidden/>
              </w:rPr>
              <w:instrText xml:space="preserve"> PAGEREF _Toc189049735 \h </w:instrText>
            </w:r>
            <w:r>
              <w:rPr>
                <w:noProof/>
                <w:webHidden/>
              </w:rPr>
            </w:r>
            <w:r>
              <w:rPr>
                <w:noProof/>
                <w:webHidden/>
              </w:rPr>
              <w:fldChar w:fldCharType="separate"/>
            </w:r>
            <w:r w:rsidR="002D23F2">
              <w:rPr>
                <w:noProof/>
                <w:webHidden/>
              </w:rPr>
              <w:t>30</w:t>
            </w:r>
            <w:r>
              <w:rPr>
                <w:noProof/>
                <w:webHidden/>
              </w:rPr>
              <w:fldChar w:fldCharType="end"/>
            </w:r>
          </w:hyperlink>
        </w:p>
        <w:p w14:paraId="150ADCD2" w14:textId="0E324044" w:rsidR="00281893" w:rsidRDefault="00281893">
          <w:pPr>
            <w:pStyle w:val="Sumrio2"/>
            <w:rPr>
              <w:rFonts w:eastAsiaTheme="minorEastAsia"/>
              <w:noProof/>
              <w:kern w:val="2"/>
              <w:sz w:val="24"/>
              <w:szCs w:val="24"/>
              <w:lang w:eastAsia="pt-BR"/>
              <w14:ligatures w14:val="standardContextual"/>
            </w:rPr>
          </w:pPr>
          <w:hyperlink w:anchor="_Toc189049736" w:history="1">
            <w:r w:rsidRPr="00B82432">
              <w:rPr>
                <w:rStyle w:val="Hyperlink"/>
                <w:rFonts w:ascii="Arial" w:hAnsi="Arial" w:cs="Arial"/>
                <w:b/>
                <w:bCs/>
                <w:noProof/>
              </w:rPr>
              <w:t>Equipe Multiprofissional</w:t>
            </w:r>
            <w:r>
              <w:rPr>
                <w:noProof/>
                <w:webHidden/>
              </w:rPr>
              <w:tab/>
            </w:r>
            <w:r>
              <w:rPr>
                <w:noProof/>
                <w:webHidden/>
              </w:rPr>
              <w:fldChar w:fldCharType="begin"/>
            </w:r>
            <w:r>
              <w:rPr>
                <w:noProof/>
                <w:webHidden/>
              </w:rPr>
              <w:instrText xml:space="preserve"> PAGEREF _Toc189049736 \h </w:instrText>
            </w:r>
            <w:r>
              <w:rPr>
                <w:noProof/>
                <w:webHidden/>
              </w:rPr>
            </w:r>
            <w:r>
              <w:rPr>
                <w:noProof/>
                <w:webHidden/>
              </w:rPr>
              <w:fldChar w:fldCharType="separate"/>
            </w:r>
            <w:r w:rsidR="002D23F2">
              <w:rPr>
                <w:noProof/>
                <w:webHidden/>
              </w:rPr>
              <w:t>31</w:t>
            </w:r>
            <w:r>
              <w:rPr>
                <w:noProof/>
                <w:webHidden/>
              </w:rPr>
              <w:fldChar w:fldCharType="end"/>
            </w:r>
          </w:hyperlink>
        </w:p>
        <w:p w14:paraId="5CC61870" w14:textId="59550ED6" w:rsidR="00281893" w:rsidRDefault="00281893">
          <w:pPr>
            <w:pStyle w:val="Sumrio2"/>
            <w:rPr>
              <w:rFonts w:eastAsiaTheme="minorEastAsia"/>
              <w:noProof/>
              <w:kern w:val="2"/>
              <w:sz w:val="24"/>
              <w:szCs w:val="24"/>
              <w:lang w:eastAsia="pt-BR"/>
              <w14:ligatures w14:val="standardContextual"/>
            </w:rPr>
          </w:pPr>
          <w:hyperlink w:anchor="_Toc189049737" w:history="1">
            <w:r w:rsidRPr="00B82432">
              <w:rPr>
                <w:rStyle w:val="Hyperlink"/>
                <w:rFonts w:ascii="Arial" w:hAnsi="Arial" w:cs="Arial"/>
                <w:b/>
                <w:bCs/>
                <w:noProof/>
              </w:rPr>
              <w:t>Ouvidoria</w:t>
            </w:r>
            <w:r>
              <w:rPr>
                <w:noProof/>
                <w:webHidden/>
              </w:rPr>
              <w:tab/>
            </w:r>
            <w:r>
              <w:rPr>
                <w:noProof/>
                <w:webHidden/>
              </w:rPr>
              <w:fldChar w:fldCharType="begin"/>
            </w:r>
            <w:r>
              <w:rPr>
                <w:noProof/>
                <w:webHidden/>
              </w:rPr>
              <w:instrText xml:space="preserve"> PAGEREF _Toc189049737 \h </w:instrText>
            </w:r>
            <w:r>
              <w:rPr>
                <w:noProof/>
                <w:webHidden/>
              </w:rPr>
            </w:r>
            <w:r>
              <w:rPr>
                <w:noProof/>
                <w:webHidden/>
              </w:rPr>
              <w:fldChar w:fldCharType="separate"/>
            </w:r>
            <w:r w:rsidR="002D23F2">
              <w:rPr>
                <w:noProof/>
                <w:webHidden/>
              </w:rPr>
              <w:t>32</w:t>
            </w:r>
            <w:r>
              <w:rPr>
                <w:noProof/>
                <w:webHidden/>
              </w:rPr>
              <w:fldChar w:fldCharType="end"/>
            </w:r>
          </w:hyperlink>
        </w:p>
        <w:p w14:paraId="36A46AB6" w14:textId="07129BB1" w:rsidR="00281893" w:rsidRDefault="00281893">
          <w:pPr>
            <w:pStyle w:val="Sumrio2"/>
            <w:rPr>
              <w:rFonts w:eastAsiaTheme="minorEastAsia"/>
              <w:noProof/>
              <w:kern w:val="2"/>
              <w:sz w:val="24"/>
              <w:szCs w:val="24"/>
              <w:lang w:eastAsia="pt-BR"/>
              <w14:ligatures w14:val="standardContextual"/>
            </w:rPr>
          </w:pPr>
          <w:hyperlink w:anchor="_Toc189049738" w:history="1">
            <w:r w:rsidRPr="00B82432">
              <w:rPr>
                <w:rStyle w:val="Hyperlink"/>
                <w:rFonts w:ascii="Arial" w:hAnsi="Arial" w:cs="Arial"/>
                <w:b/>
                <w:bCs/>
                <w:noProof/>
              </w:rPr>
              <w:t>Serviço de controle de infecções</w:t>
            </w:r>
            <w:r w:rsidRPr="00B82432">
              <w:rPr>
                <w:rStyle w:val="Hyperlink"/>
                <w:rFonts w:ascii="Arial" w:hAnsi="Arial" w:cs="Arial"/>
                <w:b/>
                <w:bCs/>
                <w:noProof/>
                <w:shd w:val="clear" w:color="auto" w:fill="FFFFFF"/>
              </w:rPr>
              <w:t xml:space="preserve"> relacionada a assistência à saúde (</w:t>
            </w:r>
            <w:r w:rsidRPr="00B82432">
              <w:rPr>
                <w:rStyle w:val="Hyperlink"/>
                <w:rFonts w:ascii="Arial" w:hAnsi="Arial" w:cs="Arial"/>
                <w:b/>
                <w:bCs/>
                <w:noProof/>
              </w:rPr>
              <w:t>SCIRAS)</w:t>
            </w:r>
            <w:r>
              <w:rPr>
                <w:noProof/>
                <w:webHidden/>
              </w:rPr>
              <w:tab/>
            </w:r>
            <w:r>
              <w:rPr>
                <w:noProof/>
                <w:webHidden/>
              </w:rPr>
              <w:fldChar w:fldCharType="begin"/>
            </w:r>
            <w:r>
              <w:rPr>
                <w:noProof/>
                <w:webHidden/>
              </w:rPr>
              <w:instrText xml:space="preserve"> PAGEREF _Toc189049738 \h </w:instrText>
            </w:r>
            <w:r>
              <w:rPr>
                <w:noProof/>
                <w:webHidden/>
              </w:rPr>
            </w:r>
            <w:r>
              <w:rPr>
                <w:noProof/>
                <w:webHidden/>
              </w:rPr>
              <w:fldChar w:fldCharType="separate"/>
            </w:r>
            <w:r w:rsidR="002D23F2">
              <w:rPr>
                <w:noProof/>
                <w:webHidden/>
              </w:rPr>
              <w:t>33</w:t>
            </w:r>
            <w:r>
              <w:rPr>
                <w:noProof/>
                <w:webHidden/>
              </w:rPr>
              <w:fldChar w:fldCharType="end"/>
            </w:r>
          </w:hyperlink>
        </w:p>
        <w:p w14:paraId="5C9EA2C7" w14:textId="3A60E6AA" w:rsidR="00281893" w:rsidRDefault="00281893">
          <w:pPr>
            <w:pStyle w:val="Sumrio2"/>
            <w:rPr>
              <w:rFonts w:eastAsiaTheme="minorEastAsia"/>
              <w:noProof/>
              <w:kern w:val="2"/>
              <w:sz w:val="24"/>
              <w:szCs w:val="24"/>
              <w:lang w:eastAsia="pt-BR"/>
              <w14:ligatures w14:val="standardContextual"/>
            </w:rPr>
          </w:pPr>
          <w:hyperlink w:anchor="_Toc189049739" w:history="1">
            <w:r w:rsidRPr="00B82432">
              <w:rPr>
                <w:rStyle w:val="Hyperlink"/>
                <w:rFonts w:ascii="Arial" w:hAnsi="Arial" w:cs="Arial"/>
                <w:b/>
                <w:bCs/>
                <w:noProof/>
                <w:shd w:val="clear" w:color="auto" w:fill="FFFFFF"/>
              </w:rPr>
              <w:t>GESTÃO DE ENSINO E PESQUISA</w:t>
            </w:r>
            <w:r>
              <w:rPr>
                <w:noProof/>
                <w:webHidden/>
              </w:rPr>
              <w:tab/>
            </w:r>
            <w:r>
              <w:rPr>
                <w:noProof/>
                <w:webHidden/>
              </w:rPr>
              <w:fldChar w:fldCharType="begin"/>
            </w:r>
            <w:r>
              <w:rPr>
                <w:noProof/>
                <w:webHidden/>
              </w:rPr>
              <w:instrText xml:space="preserve"> PAGEREF _Toc189049739 \h </w:instrText>
            </w:r>
            <w:r>
              <w:rPr>
                <w:noProof/>
                <w:webHidden/>
              </w:rPr>
            </w:r>
            <w:r>
              <w:rPr>
                <w:noProof/>
                <w:webHidden/>
              </w:rPr>
              <w:fldChar w:fldCharType="separate"/>
            </w:r>
            <w:r w:rsidR="002D23F2">
              <w:rPr>
                <w:noProof/>
                <w:webHidden/>
              </w:rPr>
              <w:t>34</w:t>
            </w:r>
            <w:r>
              <w:rPr>
                <w:noProof/>
                <w:webHidden/>
              </w:rPr>
              <w:fldChar w:fldCharType="end"/>
            </w:r>
          </w:hyperlink>
        </w:p>
        <w:p w14:paraId="4CD7A441" w14:textId="1FE317AC" w:rsidR="00281893" w:rsidRDefault="00281893">
          <w:pPr>
            <w:pStyle w:val="Sumrio2"/>
            <w:rPr>
              <w:rFonts w:eastAsiaTheme="minorEastAsia"/>
              <w:noProof/>
              <w:kern w:val="2"/>
              <w:sz w:val="24"/>
              <w:szCs w:val="24"/>
              <w:lang w:eastAsia="pt-BR"/>
              <w14:ligatures w14:val="standardContextual"/>
            </w:rPr>
          </w:pPr>
          <w:hyperlink w:anchor="_Toc189049740" w:history="1">
            <w:r w:rsidRPr="00B82432">
              <w:rPr>
                <w:rStyle w:val="Hyperlink"/>
                <w:rFonts w:ascii="Arial" w:hAnsi="Arial" w:cs="Arial"/>
                <w:b/>
                <w:bCs/>
                <w:noProof/>
              </w:rPr>
              <w:t>Núcleo de segurança do paciente (NSP)</w:t>
            </w:r>
            <w:r>
              <w:rPr>
                <w:noProof/>
                <w:webHidden/>
              </w:rPr>
              <w:tab/>
            </w:r>
            <w:r>
              <w:rPr>
                <w:noProof/>
                <w:webHidden/>
              </w:rPr>
              <w:fldChar w:fldCharType="begin"/>
            </w:r>
            <w:r>
              <w:rPr>
                <w:noProof/>
                <w:webHidden/>
              </w:rPr>
              <w:instrText xml:space="preserve"> PAGEREF _Toc189049740 \h </w:instrText>
            </w:r>
            <w:r>
              <w:rPr>
                <w:noProof/>
                <w:webHidden/>
              </w:rPr>
            </w:r>
            <w:r>
              <w:rPr>
                <w:noProof/>
                <w:webHidden/>
              </w:rPr>
              <w:fldChar w:fldCharType="separate"/>
            </w:r>
            <w:r w:rsidR="002D23F2">
              <w:rPr>
                <w:noProof/>
                <w:webHidden/>
              </w:rPr>
              <w:t>35</w:t>
            </w:r>
            <w:r>
              <w:rPr>
                <w:noProof/>
                <w:webHidden/>
              </w:rPr>
              <w:fldChar w:fldCharType="end"/>
            </w:r>
          </w:hyperlink>
        </w:p>
        <w:p w14:paraId="07C5240A" w14:textId="0CCAC09B" w:rsidR="00281893" w:rsidRDefault="00281893">
          <w:pPr>
            <w:pStyle w:val="Sumrio2"/>
            <w:rPr>
              <w:rFonts w:eastAsiaTheme="minorEastAsia"/>
              <w:noProof/>
              <w:kern w:val="2"/>
              <w:sz w:val="24"/>
              <w:szCs w:val="24"/>
              <w:lang w:eastAsia="pt-BR"/>
              <w14:ligatures w14:val="standardContextual"/>
            </w:rPr>
          </w:pPr>
          <w:hyperlink w:anchor="_Toc189049741" w:history="1">
            <w:r w:rsidRPr="00B82432">
              <w:rPr>
                <w:rStyle w:val="Hyperlink"/>
                <w:rFonts w:ascii="Arial" w:hAnsi="Arial" w:cs="Arial"/>
                <w:b/>
                <w:bCs/>
                <w:noProof/>
              </w:rPr>
              <w:t>Farmácia</w:t>
            </w:r>
            <w:r>
              <w:rPr>
                <w:noProof/>
                <w:webHidden/>
              </w:rPr>
              <w:tab/>
            </w:r>
            <w:r>
              <w:rPr>
                <w:noProof/>
                <w:webHidden/>
              </w:rPr>
              <w:fldChar w:fldCharType="begin"/>
            </w:r>
            <w:r>
              <w:rPr>
                <w:noProof/>
                <w:webHidden/>
              </w:rPr>
              <w:instrText xml:space="preserve"> PAGEREF _Toc189049741 \h </w:instrText>
            </w:r>
            <w:r>
              <w:rPr>
                <w:noProof/>
                <w:webHidden/>
              </w:rPr>
            </w:r>
            <w:r>
              <w:rPr>
                <w:noProof/>
                <w:webHidden/>
              </w:rPr>
              <w:fldChar w:fldCharType="separate"/>
            </w:r>
            <w:r w:rsidR="002D23F2">
              <w:rPr>
                <w:noProof/>
                <w:webHidden/>
              </w:rPr>
              <w:t>36</w:t>
            </w:r>
            <w:r>
              <w:rPr>
                <w:noProof/>
                <w:webHidden/>
              </w:rPr>
              <w:fldChar w:fldCharType="end"/>
            </w:r>
          </w:hyperlink>
        </w:p>
        <w:p w14:paraId="0B095BC8" w14:textId="47E0C37C" w:rsidR="00281893" w:rsidRDefault="00281893" w:rsidP="00281893">
          <w:pPr>
            <w:pStyle w:val="Sumrio2"/>
            <w:rPr>
              <w:rFonts w:eastAsiaTheme="minorEastAsia"/>
              <w:noProof/>
              <w:kern w:val="2"/>
              <w:sz w:val="24"/>
              <w:szCs w:val="24"/>
              <w:lang w:eastAsia="pt-BR"/>
              <w14:ligatures w14:val="standardContextual"/>
            </w:rPr>
          </w:pPr>
          <w:hyperlink w:anchor="_Toc189049742" w:history="1">
            <w:r w:rsidRPr="00B82432">
              <w:rPr>
                <w:rStyle w:val="Hyperlink"/>
                <w:rFonts w:ascii="Arial" w:hAnsi="Arial" w:cs="Arial"/>
                <w:b/>
                <w:bCs/>
                <w:noProof/>
                <w:shd w:val="clear" w:color="auto" w:fill="FFFFFF"/>
              </w:rPr>
              <w:t>Serviço Especializado em Segurança e Medicina do Trabalho (SESMT)</w:t>
            </w:r>
            <w:r>
              <w:rPr>
                <w:noProof/>
                <w:webHidden/>
              </w:rPr>
              <w:tab/>
            </w:r>
            <w:r>
              <w:rPr>
                <w:noProof/>
                <w:webHidden/>
              </w:rPr>
              <w:fldChar w:fldCharType="begin"/>
            </w:r>
            <w:r>
              <w:rPr>
                <w:noProof/>
                <w:webHidden/>
              </w:rPr>
              <w:instrText xml:space="preserve"> PAGEREF _Toc189049742 \h </w:instrText>
            </w:r>
            <w:r>
              <w:rPr>
                <w:noProof/>
                <w:webHidden/>
              </w:rPr>
            </w:r>
            <w:r>
              <w:rPr>
                <w:noProof/>
                <w:webHidden/>
              </w:rPr>
              <w:fldChar w:fldCharType="separate"/>
            </w:r>
            <w:r w:rsidR="002D23F2">
              <w:rPr>
                <w:noProof/>
                <w:webHidden/>
              </w:rPr>
              <w:t>37</w:t>
            </w:r>
            <w:r>
              <w:rPr>
                <w:noProof/>
                <w:webHidden/>
              </w:rPr>
              <w:fldChar w:fldCharType="end"/>
            </w:r>
          </w:hyperlink>
        </w:p>
        <w:p w14:paraId="0112B0CC" w14:textId="7B66B241" w:rsidR="00281893" w:rsidRDefault="00281893">
          <w:pPr>
            <w:pStyle w:val="Sumrio2"/>
            <w:rPr>
              <w:rFonts w:eastAsiaTheme="minorEastAsia"/>
              <w:noProof/>
              <w:kern w:val="2"/>
              <w:sz w:val="24"/>
              <w:szCs w:val="24"/>
              <w:lang w:eastAsia="pt-BR"/>
              <w14:ligatures w14:val="standardContextual"/>
            </w:rPr>
          </w:pPr>
          <w:hyperlink w:anchor="_Toc189049744" w:history="1">
            <w:r w:rsidRPr="00B82432">
              <w:rPr>
                <w:rStyle w:val="Hyperlink"/>
                <w:rFonts w:ascii="Arial" w:hAnsi="Arial" w:cs="Arial"/>
                <w:b/>
                <w:bCs/>
                <w:noProof/>
              </w:rPr>
              <w:t>Comissões</w:t>
            </w:r>
            <w:r>
              <w:rPr>
                <w:noProof/>
                <w:webHidden/>
              </w:rPr>
              <w:tab/>
            </w:r>
            <w:r>
              <w:rPr>
                <w:noProof/>
                <w:webHidden/>
              </w:rPr>
              <w:fldChar w:fldCharType="begin"/>
            </w:r>
            <w:r>
              <w:rPr>
                <w:noProof/>
                <w:webHidden/>
              </w:rPr>
              <w:instrText xml:space="preserve"> PAGEREF _Toc189049744 \h </w:instrText>
            </w:r>
            <w:r>
              <w:rPr>
                <w:noProof/>
                <w:webHidden/>
              </w:rPr>
            </w:r>
            <w:r>
              <w:rPr>
                <w:noProof/>
                <w:webHidden/>
              </w:rPr>
              <w:fldChar w:fldCharType="separate"/>
            </w:r>
            <w:r w:rsidR="002D23F2">
              <w:rPr>
                <w:noProof/>
                <w:webHidden/>
              </w:rPr>
              <w:t>39</w:t>
            </w:r>
            <w:r>
              <w:rPr>
                <w:noProof/>
                <w:webHidden/>
              </w:rPr>
              <w:fldChar w:fldCharType="end"/>
            </w:r>
          </w:hyperlink>
        </w:p>
        <w:p w14:paraId="0BA042C0" w14:textId="56D5FFAB" w:rsidR="00281893" w:rsidRDefault="00281893" w:rsidP="00281893">
          <w:pPr>
            <w:pStyle w:val="Sumrio2"/>
            <w:rPr>
              <w:rFonts w:eastAsiaTheme="minorEastAsia"/>
              <w:noProof/>
              <w:kern w:val="2"/>
              <w:sz w:val="24"/>
              <w:szCs w:val="24"/>
              <w:lang w:eastAsia="pt-BR"/>
              <w14:ligatures w14:val="standardContextual"/>
            </w:rPr>
          </w:pPr>
          <w:hyperlink w:anchor="_Toc189049745" w:history="1">
            <w:r w:rsidRPr="00B82432">
              <w:rPr>
                <w:rStyle w:val="Hyperlink"/>
                <w:rFonts w:ascii="Arial" w:hAnsi="Arial" w:cs="Arial"/>
                <w:b/>
                <w:bCs/>
                <w:noProof/>
                <w:shd w:val="clear" w:color="auto" w:fill="FFFFFF"/>
              </w:rPr>
              <w:t>INDICADORES ESTATISTICOS DE DESEMPENHO E DO CUMPRIMENTO DAS METAS PACTUADAS.</w:t>
            </w:r>
            <w:r>
              <w:rPr>
                <w:noProof/>
                <w:webHidden/>
              </w:rPr>
              <w:tab/>
            </w:r>
            <w:r>
              <w:rPr>
                <w:noProof/>
                <w:webHidden/>
              </w:rPr>
              <w:fldChar w:fldCharType="begin"/>
            </w:r>
            <w:r>
              <w:rPr>
                <w:noProof/>
                <w:webHidden/>
              </w:rPr>
              <w:instrText xml:space="preserve"> PAGEREF _Toc189049745 \h </w:instrText>
            </w:r>
            <w:r>
              <w:rPr>
                <w:noProof/>
                <w:webHidden/>
              </w:rPr>
            </w:r>
            <w:r>
              <w:rPr>
                <w:noProof/>
                <w:webHidden/>
              </w:rPr>
              <w:fldChar w:fldCharType="separate"/>
            </w:r>
            <w:r w:rsidR="002D23F2">
              <w:rPr>
                <w:noProof/>
                <w:webHidden/>
              </w:rPr>
              <w:t>39</w:t>
            </w:r>
            <w:r>
              <w:rPr>
                <w:noProof/>
                <w:webHidden/>
              </w:rPr>
              <w:fldChar w:fldCharType="end"/>
            </w:r>
          </w:hyperlink>
        </w:p>
        <w:p w14:paraId="513163AA" w14:textId="1E7D4C19" w:rsidR="00281893" w:rsidRDefault="00281893">
          <w:pPr>
            <w:pStyle w:val="Sumrio2"/>
            <w:rPr>
              <w:rFonts w:eastAsiaTheme="minorEastAsia"/>
              <w:noProof/>
              <w:kern w:val="2"/>
              <w:sz w:val="24"/>
              <w:szCs w:val="24"/>
              <w:lang w:eastAsia="pt-BR"/>
              <w14:ligatures w14:val="standardContextual"/>
            </w:rPr>
          </w:pPr>
          <w:hyperlink w:anchor="_Toc189049749" w:history="1">
            <w:r w:rsidRPr="00B82432">
              <w:rPr>
                <w:rStyle w:val="Hyperlink"/>
                <w:rFonts w:ascii="Arial" w:hAnsi="Arial" w:cs="Arial"/>
                <w:b/>
                <w:bCs/>
                <w:noProof/>
                <w:shd w:val="clear" w:color="auto" w:fill="FFFFFF"/>
              </w:rPr>
              <w:t>Implantação do Núcleo de Integração Assistencial (NIA)</w:t>
            </w:r>
            <w:r>
              <w:rPr>
                <w:noProof/>
                <w:webHidden/>
              </w:rPr>
              <w:tab/>
            </w:r>
            <w:r>
              <w:rPr>
                <w:noProof/>
                <w:webHidden/>
              </w:rPr>
              <w:fldChar w:fldCharType="begin"/>
            </w:r>
            <w:r>
              <w:rPr>
                <w:noProof/>
                <w:webHidden/>
              </w:rPr>
              <w:instrText xml:space="preserve"> PAGEREF _Toc189049749 \h </w:instrText>
            </w:r>
            <w:r>
              <w:rPr>
                <w:noProof/>
                <w:webHidden/>
              </w:rPr>
            </w:r>
            <w:r>
              <w:rPr>
                <w:noProof/>
                <w:webHidden/>
              </w:rPr>
              <w:fldChar w:fldCharType="separate"/>
            </w:r>
            <w:r w:rsidR="002D23F2">
              <w:rPr>
                <w:noProof/>
                <w:webHidden/>
              </w:rPr>
              <w:t>40</w:t>
            </w:r>
            <w:r>
              <w:rPr>
                <w:noProof/>
                <w:webHidden/>
              </w:rPr>
              <w:fldChar w:fldCharType="end"/>
            </w:r>
          </w:hyperlink>
        </w:p>
        <w:p w14:paraId="6EC94846" w14:textId="067BB603" w:rsidR="00281893" w:rsidRDefault="00281893">
          <w:pPr>
            <w:pStyle w:val="Sumrio2"/>
            <w:rPr>
              <w:rFonts w:eastAsiaTheme="minorEastAsia"/>
              <w:noProof/>
              <w:kern w:val="2"/>
              <w:sz w:val="24"/>
              <w:szCs w:val="24"/>
              <w:lang w:eastAsia="pt-BR"/>
              <w14:ligatures w14:val="standardContextual"/>
            </w:rPr>
          </w:pPr>
          <w:hyperlink w:anchor="_Toc189049750" w:history="1">
            <w:r w:rsidRPr="00B82432">
              <w:rPr>
                <w:rStyle w:val="Hyperlink"/>
                <w:rFonts w:ascii="Arial" w:hAnsi="Arial" w:cs="Arial"/>
                <w:b/>
                <w:bCs/>
                <w:noProof/>
                <w:shd w:val="clear" w:color="auto" w:fill="FFFFFF"/>
              </w:rPr>
              <w:t>Causas que dificultaram a plena execução do NIA:</w:t>
            </w:r>
            <w:r>
              <w:rPr>
                <w:noProof/>
                <w:webHidden/>
              </w:rPr>
              <w:tab/>
            </w:r>
            <w:r>
              <w:rPr>
                <w:noProof/>
                <w:webHidden/>
              </w:rPr>
              <w:fldChar w:fldCharType="begin"/>
            </w:r>
            <w:r>
              <w:rPr>
                <w:noProof/>
                <w:webHidden/>
              </w:rPr>
              <w:instrText xml:space="preserve"> PAGEREF _Toc189049750 \h </w:instrText>
            </w:r>
            <w:r>
              <w:rPr>
                <w:noProof/>
                <w:webHidden/>
              </w:rPr>
            </w:r>
            <w:r>
              <w:rPr>
                <w:noProof/>
                <w:webHidden/>
              </w:rPr>
              <w:fldChar w:fldCharType="separate"/>
            </w:r>
            <w:r w:rsidR="002D23F2">
              <w:rPr>
                <w:noProof/>
                <w:webHidden/>
              </w:rPr>
              <w:t>40</w:t>
            </w:r>
            <w:r>
              <w:rPr>
                <w:noProof/>
                <w:webHidden/>
              </w:rPr>
              <w:fldChar w:fldCharType="end"/>
            </w:r>
          </w:hyperlink>
        </w:p>
        <w:p w14:paraId="3AE68543" w14:textId="1AD64BCA" w:rsidR="00281893" w:rsidRDefault="00281893">
          <w:pPr>
            <w:pStyle w:val="Sumrio2"/>
            <w:rPr>
              <w:rFonts w:eastAsiaTheme="minorEastAsia"/>
              <w:noProof/>
              <w:kern w:val="2"/>
              <w:sz w:val="24"/>
              <w:szCs w:val="24"/>
              <w:lang w:eastAsia="pt-BR"/>
              <w14:ligatures w14:val="standardContextual"/>
            </w:rPr>
          </w:pPr>
          <w:hyperlink w:anchor="_Toc189049751" w:history="1">
            <w:r w:rsidRPr="00B82432">
              <w:rPr>
                <w:rStyle w:val="Hyperlink"/>
                <w:rFonts w:ascii="Arial" w:hAnsi="Arial" w:cs="Arial"/>
                <w:b/>
                <w:bCs/>
                <w:noProof/>
                <w:shd w:val="clear" w:color="auto" w:fill="FFFFFF"/>
              </w:rPr>
              <w:t>Falta de capacitação contínua dos profission</w:t>
            </w:r>
            <w:r>
              <w:rPr>
                <w:noProof/>
                <w:webHidden/>
              </w:rPr>
              <w:tab/>
            </w:r>
            <w:r>
              <w:rPr>
                <w:noProof/>
                <w:webHidden/>
              </w:rPr>
              <w:fldChar w:fldCharType="begin"/>
            </w:r>
            <w:r>
              <w:rPr>
                <w:noProof/>
                <w:webHidden/>
              </w:rPr>
              <w:instrText xml:space="preserve"> PAGEREF _Toc189049751 \h </w:instrText>
            </w:r>
            <w:r>
              <w:rPr>
                <w:noProof/>
                <w:webHidden/>
              </w:rPr>
            </w:r>
            <w:r>
              <w:rPr>
                <w:noProof/>
                <w:webHidden/>
              </w:rPr>
              <w:fldChar w:fldCharType="separate"/>
            </w:r>
            <w:r w:rsidR="002D23F2">
              <w:rPr>
                <w:noProof/>
                <w:webHidden/>
              </w:rPr>
              <w:t>40</w:t>
            </w:r>
            <w:r>
              <w:rPr>
                <w:noProof/>
                <w:webHidden/>
              </w:rPr>
              <w:fldChar w:fldCharType="end"/>
            </w:r>
          </w:hyperlink>
        </w:p>
        <w:p w14:paraId="38934178" w14:textId="16B2AAAD" w:rsidR="00281893" w:rsidRDefault="00281893">
          <w:pPr>
            <w:pStyle w:val="Sumrio2"/>
            <w:rPr>
              <w:rFonts w:eastAsiaTheme="minorEastAsia"/>
              <w:noProof/>
              <w:kern w:val="2"/>
              <w:sz w:val="24"/>
              <w:szCs w:val="24"/>
              <w:lang w:eastAsia="pt-BR"/>
              <w14:ligatures w14:val="standardContextual"/>
            </w:rPr>
          </w:pPr>
          <w:hyperlink w:anchor="_Toc189049752" w:history="1">
            <w:r w:rsidRPr="00B82432">
              <w:rPr>
                <w:rStyle w:val="Hyperlink"/>
                <w:rFonts w:ascii="Arial" w:hAnsi="Arial" w:cs="Arial"/>
                <w:b/>
                <w:bCs/>
                <w:noProof/>
                <w:shd w:val="clear" w:color="auto" w:fill="FFFFFF"/>
              </w:rPr>
              <w:t>Resistência à mudança</w:t>
            </w:r>
            <w:r w:rsidRPr="00B82432">
              <w:rPr>
                <w:rStyle w:val="Hyperlink"/>
                <w:rFonts w:ascii="Arial" w:hAnsi="Arial" w:cs="Arial"/>
                <w:noProof/>
                <w:shd w:val="clear" w:color="auto" w:fill="FFFFFF"/>
              </w:rPr>
              <w:t>.</w:t>
            </w:r>
            <w:r>
              <w:rPr>
                <w:noProof/>
                <w:webHidden/>
              </w:rPr>
              <w:tab/>
            </w:r>
            <w:r>
              <w:rPr>
                <w:noProof/>
                <w:webHidden/>
              </w:rPr>
              <w:fldChar w:fldCharType="begin"/>
            </w:r>
            <w:r>
              <w:rPr>
                <w:noProof/>
                <w:webHidden/>
              </w:rPr>
              <w:instrText xml:space="preserve"> PAGEREF _Toc189049752 \h </w:instrText>
            </w:r>
            <w:r>
              <w:rPr>
                <w:noProof/>
                <w:webHidden/>
              </w:rPr>
            </w:r>
            <w:r>
              <w:rPr>
                <w:noProof/>
                <w:webHidden/>
              </w:rPr>
              <w:fldChar w:fldCharType="separate"/>
            </w:r>
            <w:r w:rsidR="002D23F2">
              <w:rPr>
                <w:noProof/>
                <w:webHidden/>
              </w:rPr>
              <w:t>40</w:t>
            </w:r>
            <w:r>
              <w:rPr>
                <w:noProof/>
                <w:webHidden/>
              </w:rPr>
              <w:fldChar w:fldCharType="end"/>
            </w:r>
          </w:hyperlink>
        </w:p>
        <w:p w14:paraId="0443622D" w14:textId="43E1795E" w:rsidR="00281893" w:rsidRDefault="00281893">
          <w:pPr>
            <w:pStyle w:val="Sumrio2"/>
            <w:rPr>
              <w:rFonts w:eastAsiaTheme="minorEastAsia"/>
              <w:noProof/>
              <w:kern w:val="2"/>
              <w:sz w:val="24"/>
              <w:szCs w:val="24"/>
              <w:lang w:eastAsia="pt-BR"/>
              <w14:ligatures w14:val="standardContextual"/>
            </w:rPr>
          </w:pPr>
          <w:hyperlink w:anchor="_Toc189049753" w:history="1">
            <w:r w:rsidRPr="00B82432">
              <w:rPr>
                <w:rStyle w:val="Hyperlink"/>
                <w:rFonts w:ascii="Arial" w:hAnsi="Arial" w:cs="Arial"/>
                <w:b/>
                <w:bCs/>
                <w:noProof/>
                <w:shd w:val="clear" w:color="auto" w:fill="FFFFFF"/>
              </w:rPr>
              <w:t>Problemas logísticos e de infraestrutura</w:t>
            </w:r>
            <w:r>
              <w:rPr>
                <w:noProof/>
                <w:webHidden/>
              </w:rPr>
              <w:tab/>
            </w:r>
            <w:r>
              <w:rPr>
                <w:noProof/>
                <w:webHidden/>
              </w:rPr>
              <w:fldChar w:fldCharType="begin"/>
            </w:r>
            <w:r>
              <w:rPr>
                <w:noProof/>
                <w:webHidden/>
              </w:rPr>
              <w:instrText xml:space="preserve"> PAGEREF _Toc189049753 \h </w:instrText>
            </w:r>
            <w:r>
              <w:rPr>
                <w:noProof/>
                <w:webHidden/>
              </w:rPr>
            </w:r>
            <w:r>
              <w:rPr>
                <w:noProof/>
                <w:webHidden/>
              </w:rPr>
              <w:fldChar w:fldCharType="separate"/>
            </w:r>
            <w:r w:rsidR="002D23F2">
              <w:rPr>
                <w:noProof/>
                <w:webHidden/>
              </w:rPr>
              <w:t>40</w:t>
            </w:r>
            <w:r>
              <w:rPr>
                <w:noProof/>
                <w:webHidden/>
              </w:rPr>
              <w:fldChar w:fldCharType="end"/>
            </w:r>
          </w:hyperlink>
        </w:p>
        <w:p w14:paraId="281A1A10" w14:textId="7C84F312" w:rsidR="00281893" w:rsidRDefault="00281893">
          <w:pPr>
            <w:pStyle w:val="Sumrio2"/>
            <w:rPr>
              <w:rFonts w:eastAsiaTheme="minorEastAsia"/>
              <w:noProof/>
              <w:kern w:val="2"/>
              <w:sz w:val="24"/>
              <w:szCs w:val="24"/>
              <w:lang w:eastAsia="pt-BR"/>
              <w14:ligatures w14:val="standardContextual"/>
            </w:rPr>
          </w:pPr>
          <w:hyperlink w:anchor="_Toc189049754" w:history="1">
            <w:r w:rsidRPr="00B82432">
              <w:rPr>
                <w:rStyle w:val="Hyperlink"/>
                <w:rFonts w:ascii="Arial" w:hAnsi="Arial" w:cs="Arial"/>
                <w:b/>
                <w:bCs/>
                <w:noProof/>
                <w:shd w:val="clear" w:color="auto" w:fill="FFFFFF"/>
              </w:rPr>
              <w:t>Implantação do Call Center</w:t>
            </w:r>
            <w:r w:rsidR="009D19E4">
              <w:rPr>
                <w:rStyle w:val="Hyperlink"/>
                <w:rFonts w:ascii="Arial" w:hAnsi="Arial" w:cs="Arial"/>
                <w:b/>
                <w:bCs/>
                <w:noProof/>
                <w:shd w:val="clear" w:color="auto" w:fill="FFFFFF"/>
              </w:rPr>
              <w:t xml:space="preserve"> </w:t>
            </w:r>
            <w:r w:rsidRPr="00B82432">
              <w:rPr>
                <w:rStyle w:val="Hyperlink"/>
                <w:rFonts w:ascii="Arial" w:hAnsi="Arial" w:cs="Arial"/>
                <w:noProof/>
                <w:shd w:val="clear" w:color="auto" w:fill="FFFFFF"/>
              </w:rPr>
              <w:t>.</w:t>
            </w:r>
            <w:r>
              <w:rPr>
                <w:noProof/>
                <w:webHidden/>
              </w:rPr>
              <w:tab/>
            </w:r>
            <w:r>
              <w:rPr>
                <w:noProof/>
                <w:webHidden/>
              </w:rPr>
              <w:fldChar w:fldCharType="begin"/>
            </w:r>
            <w:r>
              <w:rPr>
                <w:noProof/>
                <w:webHidden/>
              </w:rPr>
              <w:instrText xml:space="preserve"> PAGEREF _Toc189049754 \h </w:instrText>
            </w:r>
            <w:r>
              <w:rPr>
                <w:noProof/>
                <w:webHidden/>
              </w:rPr>
            </w:r>
            <w:r>
              <w:rPr>
                <w:noProof/>
                <w:webHidden/>
              </w:rPr>
              <w:fldChar w:fldCharType="separate"/>
            </w:r>
            <w:r w:rsidR="002D23F2">
              <w:rPr>
                <w:noProof/>
                <w:webHidden/>
              </w:rPr>
              <w:t>40</w:t>
            </w:r>
            <w:r>
              <w:rPr>
                <w:noProof/>
                <w:webHidden/>
              </w:rPr>
              <w:fldChar w:fldCharType="end"/>
            </w:r>
          </w:hyperlink>
        </w:p>
        <w:p w14:paraId="0C6696C1" w14:textId="7C6EE737" w:rsidR="00281893" w:rsidRDefault="00281893">
          <w:pPr>
            <w:pStyle w:val="Sumrio2"/>
            <w:rPr>
              <w:rFonts w:eastAsiaTheme="minorEastAsia"/>
              <w:noProof/>
              <w:kern w:val="2"/>
              <w:sz w:val="24"/>
              <w:szCs w:val="24"/>
              <w:lang w:eastAsia="pt-BR"/>
              <w14:ligatures w14:val="standardContextual"/>
            </w:rPr>
          </w:pPr>
          <w:hyperlink w:anchor="_Toc189049755" w:history="1">
            <w:r w:rsidRPr="00B82432">
              <w:rPr>
                <w:rStyle w:val="Hyperlink"/>
                <w:rFonts w:ascii="Arial" w:hAnsi="Arial" w:cs="Arial"/>
                <w:b/>
                <w:bCs/>
                <w:noProof/>
                <w:shd w:val="clear" w:color="auto" w:fill="FFFFFF"/>
              </w:rPr>
              <w:t>Causas que dificultaram o pleno cumprimento das metas do Call Center:</w:t>
            </w:r>
            <w:r>
              <w:rPr>
                <w:noProof/>
                <w:webHidden/>
              </w:rPr>
              <w:tab/>
            </w:r>
            <w:r>
              <w:rPr>
                <w:noProof/>
                <w:webHidden/>
              </w:rPr>
              <w:fldChar w:fldCharType="begin"/>
            </w:r>
            <w:r>
              <w:rPr>
                <w:noProof/>
                <w:webHidden/>
              </w:rPr>
              <w:instrText xml:space="preserve"> PAGEREF _Toc189049755 \h </w:instrText>
            </w:r>
            <w:r>
              <w:rPr>
                <w:noProof/>
                <w:webHidden/>
              </w:rPr>
            </w:r>
            <w:r>
              <w:rPr>
                <w:noProof/>
                <w:webHidden/>
              </w:rPr>
              <w:fldChar w:fldCharType="separate"/>
            </w:r>
            <w:r w:rsidR="002D23F2">
              <w:rPr>
                <w:noProof/>
                <w:webHidden/>
              </w:rPr>
              <w:t>40</w:t>
            </w:r>
            <w:r>
              <w:rPr>
                <w:noProof/>
                <w:webHidden/>
              </w:rPr>
              <w:fldChar w:fldCharType="end"/>
            </w:r>
          </w:hyperlink>
        </w:p>
        <w:p w14:paraId="56B233C4" w14:textId="029884B0" w:rsidR="00281893" w:rsidRDefault="00281893">
          <w:pPr>
            <w:pStyle w:val="Sumrio2"/>
            <w:rPr>
              <w:rFonts w:eastAsiaTheme="minorEastAsia"/>
              <w:noProof/>
              <w:kern w:val="2"/>
              <w:sz w:val="24"/>
              <w:szCs w:val="24"/>
              <w:lang w:eastAsia="pt-BR"/>
              <w14:ligatures w14:val="standardContextual"/>
            </w:rPr>
          </w:pPr>
          <w:hyperlink w:anchor="_Toc189049756" w:history="1">
            <w:r w:rsidRPr="00B82432">
              <w:rPr>
                <w:rStyle w:val="Hyperlink"/>
                <w:rFonts w:ascii="Arial" w:hAnsi="Arial" w:cs="Arial"/>
                <w:b/>
                <w:bCs/>
                <w:noProof/>
                <w:shd w:val="clear" w:color="auto" w:fill="FFFFFF"/>
              </w:rPr>
              <w:t>Infraestrutura inadequada</w:t>
            </w:r>
            <w:r w:rsidRPr="00B82432">
              <w:rPr>
                <w:rStyle w:val="Hyperlink"/>
                <w:rFonts w:ascii="Arial" w:hAnsi="Arial" w:cs="Arial"/>
                <w:noProof/>
                <w:shd w:val="clear" w:color="auto" w:fill="FFFFFF"/>
              </w:rPr>
              <w:t>: .</w:t>
            </w:r>
            <w:r>
              <w:rPr>
                <w:noProof/>
                <w:webHidden/>
              </w:rPr>
              <w:tab/>
            </w:r>
            <w:r>
              <w:rPr>
                <w:noProof/>
                <w:webHidden/>
              </w:rPr>
              <w:fldChar w:fldCharType="begin"/>
            </w:r>
            <w:r>
              <w:rPr>
                <w:noProof/>
                <w:webHidden/>
              </w:rPr>
              <w:instrText xml:space="preserve"> PAGEREF _Toc189049756 \h </w:instrText>
            </w:r>
            <w:r>
              <w:rPr>
                <w:noProof/>
                <w:webHidden/>
              </w:rPr>
            </w:r>
            <w:r>
              <w:rPr>
                <w:noProof/>
                <w:webHidden/>
              </w:rPr>
              <w:fldChar w:fldCharType="separate"/>
            </w:r>
            <w:r w:rsidR="002D23F2">
              <w:rPr>
                <w:noProof/>
                <w:webHidden/>
              </w:rPr>
              <w:t>40</w:t>
            </w:r>
            <w:r>
              <w:rPr>
                <w:noProof/>
                <w:webHidden/>
              </w:rPr>
              <w:fldChar w:fldCharType="end"/>
            </w:r>
          </w:hyperlink>
        </w:p>
        <w:p w14:paraId="0D78D540" w14:textId="65C14EC1" w:rsidR="00281893" w:rsidRDefault="00281893">
          <w:pPr>
            <w:pStyle w:val="Sumrio2"/>
            <w:rPr>
              <w:rFonts w:eastAsiaTheme="minorEastAsia"/>
              <w:noProof/>
              <w:kern w:val="2"/>
              <w:sz w:val="24"/>
              <w:szCs w:val="24"/>
              <w:lang w:eastAsia="pt-BR"/>
              <w14:ligatures w14:val="standardContextual"/>
            </w:rPr>
          </w:pPr>
          <w:hyperlink w:anchor="_Toc189049757" w:history="1">
            <w:r w:rsidRPr="00B82432">
              <w:rPr>
                <w:rStyle w:val="Hyperlink"/>
                <w:rFonts w:ascii="Arial" w:hAnsi="Arial" w:cs="Arial"/>
                <w:b/>
                <w:bCs/>
                <w:noProof/>
                <w:shd w:val="clear" w:color="auto" w:fill="FFFFFF"/>
              </w:rPr>
              <w:t>Capacidade limitada de atendimento</w:t>
            </w:r>
            <w:r w:rsidRPr="00B82432">
              <w:rPr>
                <w:rStyle w:val="Hyperlink"/>
                <w:rFonts w:ascii="Arial" w:hAnsi="Arial" w:cs="Arial"/>
                <w:noProof/>
                <w:shd w:val="clear" w:color="auto" w:fill="FFFFFF"/>
              </w:rPr>
              <w:t xml:space="preserve">: </w:t>
            </w:r>
            <w:r>
              <w:rPr>
                <w:noProof/>
                <w:webHidden/>
              </w:rPr>
              <w:tab/>
            </w:r>
            <w:r>
              <w:rPr>
                <w:noProof/>
                <w:webHidden/>
              </w:rPr>
              <w:fldChar w:fldCharType="begin"/>
            </w:r>
            <w:r>
              <w:rPr>
                <w:noProof/>
                <w:webHidden/>
              </w:rPr>
              <w:instrText xml:space="preserve"> PAGEREF _Toc189049757 \h </w:instrText>
            </w:r>
            <w:r>
              <w:rPr>
                <w:noProof/>
                <w:webHidden/>
              </w:rPr>
            </w:r>
            <w:r>
              <w:rPr>
                <w:noProof/>
                <w:webHidden/>
              </w:rPr>
              <w:fldChar w:fldCharType="separate"/>
            </w:r>
            <w:r w:rsidR="002D23F2">
              <w:rPr>
                <w:noProof/>
                <w:webHidden/>
              </w:rPr>
              <w:t>40</w:t>
            </w:r>
            <w:r>
              <w:rPr>
                <w:noProof/>
                <w:webHidden/>
              </w:rPr>
              <w:fldChar w:fldCharType="end"/>
            </w:r>
          </w:hyperlink>
        </w:p>
        <w:p w14:paraId="6F99B311" w14:textId="7F6772B7" w:rsidR="00281893" w:rsidRDefault="00281893">
          <w:pPr>
            <w:pStyle w:val="Sumrio2"/>
            <w:rPr>
              <w:rFonts w:eastAsiaTheme="minorEastAsia"/>
              <w:noProof/>
              <w:kern w:val="2"/>
              <w:sz w:val="24"/>
              <w:szCs w:val="24"/>
              <w:lang w:eastAsia="pt-BR"/>
              <w14:ligatures w14:val="standardContextual"/>
            </w:rPr>
          </w:pPr>
          <w:hyperlink w:anchor="_Toc189049758" w:history="1">
            <w:r w:rsidRPr="00B82432">
              <w:rPr>
                <w:rStyle w:val="Hyperlink"/>
                <w:rFonts w:ascii="Arial" w:hAnsi="Arial" w:cs="Arial"/>
                <w:b/>
                <w:bCs/>
                <w:noProof/>
                <w:shd w:val="clear" w:color="auto" w:fill="FFFFFF"/>
              </w:rPr>
              <w:t>Problemas de gestão e treinamento da equipe</w:t>
            </w:r>
            <w:r w:rsidRPr="00B82432">
              <w:rPr>
                <w:rStyle w:val="Hyperlink"/>
                <w:rFonts w:ascii="Arial" w:hAnsi="Arial" w:cs="Arial"/>
                <w:noProof/>
                <w:shd w:val="clear" w:color="auto" w:fill="FFFFFF"/>
              </w:rPr>
              <w:t xml:space="preserve">: </w:t>
            </w:r>
            <w:r>
              <w:rPr>
                <w:noProof/>
                <w:webHidden/>
              </w:rPr>
              <w:tab/>
            </w:r>
            <w:r>
              <w:rPr>
                <w:noProof/>
                <w:webHidden/>
              </w:rPr>
              <w:fldChar w:fldCharType="begin"/>
            </w:r>
            <w:r>
              <w:rPr>
                <w:noProof/>
                <w:webHidden/>
              </w:rPr>
              <w:instrText xml:space="preserve"> PAGEREF _Toc189049758 \h </w:instrText>
            </w:r>
            <w:r>
              <w:rPr>
                <w:noProof/>
                <w:webHidden/>
              </w:rPr>
            </w:r>
            <w:r>
              <w:rPr>
                <w:noProof/>
                <w:webHidden/>
              </w:rPr>
              <w:fldChar w:fldCharType="separate"/>
            </w:r>
            <w:r w:rsidR="002D23F2">
              <w:rPr>
                <w:noProof/>
                <w:webHidden/>
              </w:rPr>
              <w:t>41</w:t>
            </w:r>
            <w:r>
              <w:rPr>
                <w:noProof/>
                <w:webHidden/>
              </w:rPr>
              <w:fldChar w:fldCharType="end"/>
            </w:r>
          </w:hyperlink>
        </w:p>
        <w:p w14:paraId="76778391" w14:textId="6E3B0994" w:rsidR="00281893" w:rsidRDefault="00281893">
          <w:pPr>
            <w:pStyle w:val="Sumrio2"/>
            <w:rPr>
              <w:rFonts w:eastAsiaTheme="minorEastAsia"/>
              <w:noProof/>
              <w:kern w:val="2"/>
              <w:sz w:val="24"/>
              <w:szCs w:val="24"/>
              <w:lang w:eastAsia="pt-BR"/>
              <w14:ligatures w14:val="standardContextual"/>
            </w:rPr>
          </w:pPr>
          <w:hyperlink w:anchor="_Toc189049759" w:history="1">
            <w:r w:rsidRPr="00B82432">
              <w:rPr>
                <w:rStyle w:val="Hyperlink"/>
                <w:rFonts w:ascii="Arial" w:hAnsi="Arial" w:cs="Arial"/>
                <w:b/>
                <w:bCs/>
                <w:noProof/>
                <w:shd w:val="clear" w:color="auto" w:fill="FFFFFF"/>
              </w:rPr>
              <w:t>INDICADORES DE GESTÃO QUE PERMITAM AFERIR A EFICIÊNCIA, EFICÁCIA, ECONOMICIDADE, QUALIDADE E PRODUTIVIDADE DA ATUAÇÃO DA ENTIDADE, LEVANDO-SE EM CONTA OS RESULTADOS QUANTITATIVOS E QUALITATIVOS ALCANÇADOS PELA INSTITUIÇÃO</w:t>
            </w:r>
            <w:r>
              <w:rPr>
                <w:noProof/>
                <w:webHidden/>
              </w:rPr>
              <w:tab/>
            </w:r>
            <w:r>
              <w:rPr>
                <w:noProof/>
                <w:webHidden/>
              </w:rPr>
              <w:fldChar w:fldCharType="begin"/>
            </w:r>
            <w:r>
              <w:rPr>
                <w:noProof/>
                <w:webHidden/>
              </w:rPr>
              <w:instrText xml:space="preserve"> PAGEREF _Toc189049759 \h </w:instrText>
            </w:r>
            <w:r>
              <w:rPr>
                <w:noProof/>
                <w:webHidden/>
              </w:rPr>
            </w:r>
            <w:r>
              <w:rPr>
                <w:noProof/>
                <w:webHidden/>
              </w:rPr>
              <w:fldChar w:fldCharType="separate"/>
            </w:r>
            <w:r w:rsidR="002D23F2">
              <w:rPr>
                <w:noProof/>
                <w:webHidden/>
              </w:rPr>
              <w:t>41</w:t>
            </w:r>
            <w:r>
              <w:rPr>
                <w:noProof/>
                <w:webHidden/>
              </w:rPr>
              <w:fldChar w:fldCharType="end"/>
            </w:r>
          </w:hyperlink>
        </w:p>
        <w:p w14:paraId="61FF3D32" w14:textId="051CEE82" w:rsidR="00281893" w:rsidRDefault="00281893">
          <w:pPr>
            <w:pStyle w:val="Sumrio2"/>
            <w:rPr>
              <w:rFonts w:eastAsiaTheme="minorEastAsia"/>
              <w:noProof/>
              <w:kern w:val="2"/>
              <w:sz w:val="24"/>
              <w:szCs w:val="24"/>
              <w:lang w:eastAsia="pt-BR"/>
              <w14:ligatures w14:val="standardContextual"/>
            </w:rPr>
          </w:pPr>
          <w:hyperlink w:anchor="_Toc189049760" w:history="1">
            <w:r w:rsidRPr="00B82432">
              <w:rPr>
                <w:rStyle w:val="Hyperlink"/>
                <w:rFonts w:ascii="Arial" w:hAnsi="Arial" w:cs="Arial"/>
                <w:b/>
                <w:bCs/>
                <w:noProof/>
                <w:shd w:val="clear" w:color="auto" w:fill="FFFFFF"/>
              </w:rPr>
              <w:t>ATIVIDADES REALIZADAS DURANTE O ANO DE 2024 DENTRO DA UNIDADE.</w:t>
            </w:r>
            <w:r>
              <w:rPr>
                <w:noProof/>
                <w:webHidden/>
              </w:rPr>
              <w:tab/>
            </w:r>
            <w:r>
              <w:rPr>
                <w:noProof/>
                <w:webHidden/>
              </w:rPr>
              <w:fldChar w:fldCharType="begin"/>
            </w:r>
            <w:r>
              <w:rPr>
                <w:noProof/>
                <w:webHidden/>
              </w:rPr>
              <w:instrText xml:space="preserve"> PAGEREF _Toc189049760 \h </w:instrText>
            </w:r>
            <w:r>
              <w:rPr>
                <w:noProof/>
                <w:webHidden/>
              </w:rPr>
            </w:r>
            <w:r>
              <w:rPr>
                <w:noProof/>
                <w:webHidden/>
              </w:rPr>
              <w:fldChar w:fldCharType="separate"/>
            </w:r>
            <w:r w:rsidR="002D23F2">
              <w:rPr>
                <w:noProof/>
                <w:webHidden/>
              </w:rPr>
              <w:t>42</w:t>
            </w:r>
            <w:r>
              <w:rPr>
                <w:noProof/>
                <w:webHidden/>
              </w:rPr>
              <w:fldChar w:fldCharType="end"/>
            </w:r>
          </w:hyperlink>
        </w:p>
        <w:p w14:paraId="00EB54DA" w14:textId="17DB9A2F" w:rsidR="00E62DA3" w:rsidRDefault="00E62DA3">
          <w:r>
            <w:rPr>
              <w:b/>
              <w:bCs/>
            </w:rPr>
            <w:fldChar w:fldCharType="end"/>
          </w:r>
        </w:p>
      </w:sdtContent>
    </w:sdt>
    <w:p w14:paraId="1DD2C0D7" w14:textId="4D792B77" w:rsidR="00B90F2D" w:rsidRPr="00CD4EB2" w:rsidRDefault="00176C00" w:rsidP="009D19E4">
      <w:pPr>
        <w:pStyle w:val="CabealhodoSumrio"/>
        <w:ind w:right="-567"/>
        <w:rPr>
          <w:rFonts w:ascii="Arial" w:hAnsi="Arial" w:cs="Arial"/>
          <w:b/>
          <w:bCs/>
          <w:color w:val="000000" w:themeColor="text1"/>
          <w:sz w:val="22"/>
          <w:szCs w:val="22"/>
          <w:shd w:val="clear" w:color="auto" w:fill="FFFFFF"/>
        </w:rPr>
      </w:pPr>
      <w:r w:rsidRPr="00CD4EB2">
        <w:rPr>
          <w:rFonts w:ascii="Arial" w:hAnsi="Arial" w:cs="Arial"/>
        </w:rPr>
        <w:br w:type="page"/>
      </w:r>
      <w:bookmarkStart w:id="0" w:name="_Toc189049727"/>
      <w:r w:rsidR="00B90F2D" w:rsidRPr="00CD4EB2">
        <w:rPr>
          <w:rFonts w:ascii="Arial" w:hAnsi="Arial" w:cs="Arial"/>
          <w:b/>
          <w:bCs/>
          <w:color w:val="000000" w:themeColor="text1"/>
          <w:sz w:val="22"/>
          <w:szCs w:val="22"/>
          <w:shd w:val="clear" w:color="auto" w:fill="FFFFFF"/>
        </w:rPr>
        <w:lastRenderedPageBreak/>
        <w:t>APRESENTAÇÃO</w:t>
      </w:r>
      <w:bookmarkEnd w:id="0"/>
    </w:p>
    <w:p w14:paraId="641EE74A" w14:textId="77777777" w:rsidR="00317265" w:rsidRDefault="00317265" w:rsidP="00317265">
      <w:pPr>
        <w:spacing w:after="0" w:line="360" w:lineRule="auto"/>
        <w:ind w:firstLine="851"/>
        <w:jc w:val="both"/>
        <w:rPr>
          <w:rFonts w:ascii="Arial" w:hAnsi="Arial" w:cs="Arial"/>
        </w:rPr>
      </w:pPr>
    </w:p>
    <w:p w14:paraId="6CD14427" w14:textId="77777777" w:rsidR="009C569E" w:rsidRDefault="00317265" w:rsidP="00807217">
      <w:pPr>
        <w:spacing w:after="0" w:line="360" w:lineRule="auto"/>
        <w:ind w:firstLine="851"/>
        <w:jc w:val="both"/>
        <w:rPr>
          <w:rFonts w:ascii="Arial" w:hAnsi="Arial" w:cs="Arial"/>
        </w:rPr>
      </w:pPr>
      <w:r w:rsidRPr="00317265">
        <w:rPr>
          <w:rFonts w:ascii="Arial" w:hAnsi="Arial" w:cs="Arial"/>
        </w:rPr>
        <w:t>O I</w:t>
      </w:r>
      <w:r w:rsidR="00807217" w:rsidRPr="00807217">
        <w:rPr>
          <w:rFonts w:ascii="Arial" w:hAnsi="Arial" w:cs="Arial"/>
        </w:rPr>
        <w:t xml:space="preserve">PGSE – INSTITUTO DE PLANEJAMENTO E GESTÃO DE SERVIÇOS ESPECIALIZADOS, CNPJ Nº 18.176.322/0001-51, é uma pessoa jurídica de direito privado, organizada juridicamente dentro dos princípios do Código Civil Brasileiro – Lei 10.406 de 10.01.2002 na forma de Associação Civil, sem finalidades lucrativas, situada na Região Sudoeste do Estado de Goiás, com sede matriz na cidade de Rio Verde – GO, na rua Avelino de Faria, nº 200, no Setor Central, Rio Verde – GO, CEP: 75.901-140. </w:t>
      </w:r>
    </w:p>
    <w:p w14:paraId="1E725129" w14:textId="00B2F798" w:rsidR="00807217" w:rsidRDefault="00807217" w:rsidP="00807217">
      <w:pPr>
        <w:spacing w:after="0" w:line="360" w:lineRule="auto"/>
        <w:ind w:firstLine="851"/>
        <w:jc w:val="both"/>
        <w:rPr>
          <w:rFonts w:ascii="Arial" w:hAnsi="Arial" w:cs="Arial"/>
        </w:rPr>
      </w:pPr>
      <w:r w:rsidRPr="00807217">
        <w:rPr>
          <w:rFonts w:ascii="Arial" w:hAnsi="Arial" w:cs="Arial"/>
        </w:rPr>
        <w:t xml:space="preserve">Tem por finalidade estatutária o planejamento e execução de atividades de gestão e operacionalização de instituições públicas e privadas, desenvolvimento de pesquisas científicas, atividades de produção de soluções tecnológicas e suas transferências, através de projetos e programas próprios ou aplicados em parcerias. </w:t>
      </w:r>
    </w:p>
    <w:p w14:paraId="78F4064B" w14:textId="77777777" w:rsidR="00807217" w:rsidRDefault="00807217" w:rsidP="00807217">
      <w:pPr>
        <w:spacing w:after="0" w:line="360" w:lineRule="auto"/>
        <w:ind w:firstLine="851"/>
        <w:jc w:val="both"/>
        <w:rPr>
          <w:rFonts w:ascii="Arial" w:hAnsi="Arial" w:cs="Arial"/>
        </w:rPr>
      </w:pPr>
      <w:r w:rsidRPr="00807217">
        <w:rPr>
          <w:rFonts w:ascii="Arial" w:hAnsi="Arial" w:cs="Arial"/>
        </w:rPr>
        <w:t>Fundado em 03 de janeiro de 2013, com base em seu Estatuto Social, se mantém, através de seus membros associados e profissionais capacitados, devidamente contratados, tornando o instituto apto ao exercício de suas atividades voltadas à área da Saúde, Assistência Social, Educação, Programas de Promoção de Integridade Social, Gestão de Serviços Sociais e Programas de Qualificação, Capacitação e Treinamento de Profissionais da Saúde.</w:t>
      </w:r>
    </w:p>
    <w:p w14:paraId="67A00024" w14:textId="77777777" w:rsidR="009C569E" w:rsidRDefault="00807217" w:rsidP="00807217">
      <w:pPr>
        <w:spacing w:after="0" w:line="360" w:lineRule="auto"/>
        <w:ind w:firstLine="851"/>
        <w:jc w:val="both"/>
        <w:rPr>
          <w:rFonts w:ascii="Arial" w:hAnsi="Arial" w:cs="Arial"/>
        </w:rPr>
      </w:pPr>
      <w:r w:rsidRPr="00807217">
        <w:rPr>
          <w:rFonts w:ascii="Arial" w:hAnsi="Arial" w:cs="Arial"/>
        </w:rPr>
        <w:t xml:space="preserve"> Devidamente contrat</w:t>
      </w:r>
      <w:r>
        <w:rPr>
          <w:rFonts w:ascii="Arial" w:hAnsi="Arial" w:cs="Arial"/>
        </w:rPr>
        <w:t>u</w:t>
      </w:r>
      <w:r w:rsidRPr="00807217">
        <w:rPr>
          <w:rFonts w:ascii="Arial" w:hAnsi="Arial" w:cs="Arial"/>
        </w:rPr>
        <w:t xml:space="preserve">alizado com a Secretaria do Estado de Goiás, por meio de Termo de Colaboração: 093/2024, para o gerenciamento, a operacionalização e a execução das ações e serviços de saúde na Policlínica Estadual da Região Sudoeste – Quirinópolis, localizada à Rua 03, nº 1, Residencial Atenas II, Quirinópolis - GO, CEP: 75.862.584. </w:t>
      </w:r>
    </w:p>
    <w:p w14:paraId="742542DD" w14:textId="77777777" w:rsidR="00C320E6" w:rsidRDefault="00807217" w:rsidP="00807217">
      <w:pPr>
        <w:spacing w:after="0" w:line="360" w:lineRule="auto"/>
        <w:ind w:firstLine="851"/>
        <w:jc w:val="both"/>
        <w:rPr>
          <w:rFonts w:ascii="Arial" w:hAnsi="Arial" w:cs="Arial"/>
        </w:rPr>
      </w:pPr>
      <w:r w:rsidRPr="00807217">
        <w:rPr>
          <w:rFonts w:ascii="Arial" w:hAnsi="Arial" w:cs="Arial"/>
        </w:rPr>
        <w:t xml:space="preserve">A Policlínica Estadual da Região Sudoeste - Quirinópolis, tem caráter regionalizado, definido após avaliação técnica da demanda por atendimento ambulatorial na rede pública de saúde, proporcionando, assim, maior rapidez ao diagnóstico e ao tratamento com atendimento de forma próxima e acessível ao cidadão, por meio de prestação de um conjunto de serviços que garantam uma intervenção rápida, eficaz e precoce. </w:t>
      </w:r>
    </w:p>
    <w:p w14:paraId="07B6A966" w14:textId="4DE56374" w:rsidR="0051653E" w:rsidRPr="00CD4EB2" w:rsidRDefault="00807217" w:rsidP="00807217">
      <w:pPr>
        <w:spacing w:after="0" w:line="360" w:lineRule="auto"/>
        <w:ind w:firstLine="851"/>
        <w:jc w:val="both"/>
        <w:rPr>
          <w:rFonts w:ascii="Arial" w:hAnsi="Arial" w:cs="Arial"/>
        </w:rPr>
      </w:pPr>
      <w:r w:rsidRPr="00807217">
        <w:rPr>
          <w:rFonts w:ascii="Arial" w:hAnsi="Arial" w:cs="Arial"/>
        </w:rPr>
        <w:t>Além de orientar a terapêutica e ampliar a oferta de serviços ambulatoriais especializados da necessidade regional nos problemas de saúde que não podem ser plenamente diagnosticados ou orientados na rede básica, mas que não precisam de internação hospitalar ou atendimento de urgência.</w:t>
      </w:r>
    </w:p>
    <w:p w14:paraId="12A63472" w14:textId="77777777" w:rsidR="00F142A0" w:rsidRDefault="00F142A0" w:rsidP="00323FFE">
      <w:pPr>
        <w:spacing w:before="240" w:after="240" w:line="360" w:lineRule="auto"/>
        <w:ind w:left="-1134" w:right="-568"/>
        <w:jc w:val="both"/>
        <w:rPr>
          <w:rFonts w:ascii="Arial" w:hAnsi="Arial" w:cs="Arial"/>
        </w:rPr>
      </w:pPr>
    </w:p>
    <w:p w14:paraId="2B84CEDB" w14:textId="77777777" w:rsidR="00BF4533" w:rsidRDefault="00BF4533" w:rsidP="00323FFE">
      <w:pPr>
        <w:spacing w:before="240" w:after="240" w:line="360" w:lineRule="auto"/>
        <w:ind w:left="-1134" w:right="-568"/>
        <w:jc w:val="both"/>
        <w:rPr>
          <w:rFonts w:ascii="Arial" w:hAnsi="Arial" w:cs="Arial"/>
        </w:rPr>
      </w:pPr>
    </w:p>
    <w:p w14:paraId="05B8D6D3" w14:textId="77777777" w:rsidR="00F142A0" w:rsidRDefault="00F142A0" w:rsidP="00323FFE">
      <w:pPr>
        <w:spacing w:before="240" w:after="240" w:line="360" w:lineRule="auto"/>
        <w:ind w:left="-1134" w:right="-568"/>
        <w:jc w:val="both"/>
        <w:rPr>
          <w:rFonts w:ascii="Arial" w:hAnsi="Arial" w:cs="Arial"/>
        </w:rPr>
      </w:pPr>
    </w:p>
    <w:p w14:paraId="404193EB" w14:textId="77777777" w:rsidR="00C320E6" w:rsidRDefault="00C320E6" w:rsidP="00323FFE">
      <w:pPr>
        <w:spacing w:before="240" w:after="240" w:line="360" w:lineRule="auto"/>
        <w:ind w:left="-1134" w:right="-568"/>
        <w:jc w:val="both"/>
        <w:rPr>
          <w:rFonts w:ascii="Arial" w:hAnsi="Arial" w:cs="Arial"/>
        </w:rPr>
      </w:pPr>
    </w:p>
    <w:p w14:paraId="366A7087" w14:textId="12921A42" w:rsidR="00323FFE" w:rsidRDefault="00323FFE" w:rsidP="00323FFE">
      <w:pPr>
        <w:spacing w:before="240" w:after="240" w:line="360" w:lineRule="auto"/>
        <w:ind w:left="-1134" w:right="-568"/>
        <w:jc w:val="both"/>
        <w:rPr>
          <w:rFonts w:ascii="Arial" w:hAnsi="Arial" w:cs="Arial"/>
        </w:rPr>
      </w:pPr>
    </w:p>
    <w:p w14:paraId="24383DBB" w14:textId="77777777" w:rsidR="00205070" w:rsidRPr="00CD4EB2" w:rsidRDefault="00205070" w:rsidP="00323FFE">
      <w:pPr>
        <w:spacing w:before="240" w:after="240" w:line="360" w:lineRule="auto"/>
        <w:ind w:left="-1134" w:right="-568"/>
        <w:jc w:val="both"/>
        <w:rPr>
          <w:rFonts w:ascii="Arial" w:hAnsi="Arial" w:cs="Arial"/>
        </w:rPr>
      </w:pPr>
    </w:p>
    <w:p w14:paraId="09603030" w14:textId="77777777" w:rsidR="003B713C" w:rsidRPr="00DC48B5" w:rsidRDefault="003B713C" w:rsidP="003B713C">
      <w:pPr>
        <w:spacing w:before="240" w:after="240" w:line="360" w:lineRule="auto"/>
        <w:jc w:val="center"/>
        <w:rPr>
          <w:rFonts w:ascii="Arial" w:hAnsi="Arial" w:cs="Arial"/>
          <w:b/>
          <w:bCs/>
          <w:color w:val="00344C"/>
          <w:sz w:val="24"/>
          <w:szCs w:val="24"/>
        </w:rPr>
      </w:pPr>
      <w:r w:rsidRPr="00DC48B5">
        <w:rPr>
          <w:rFonts w:ascii="Arial" w:hAnsi="Arial" w:cs="Arial"/>
          <w:b/>
          <w:bCs/>
          <w:color w:val="00344C"/>
          <w:sz w:val="24"/>
          <w:szCs w:val="24"/>
        </w:rPr>
        <w:t>MISSÃO:</w:t>
      </w:r>
    </w:p>
    <w:p w14:paraId="058D53D3" w14:textId="48904321" w:rsidR="0051653E" w:rsidRPr="00DC48B5" w:rsidRDefault="002F4124" w:rsidP="00DD2F22">
      <w:pPr>
        <w:spacing w:before="240" w:after="240" w:line="360" w:lineRule="auto"/>
        <w:jc w:val="center"/>
        <w:rPr>
          <w:rFonts w:ascii="Heavitas" w:hAnsi="Heavitas" w:cs="Arial"/>
          <w:color w:val="00344C"/>
          <w:sz w:val="24"/>
          <w:szCs w:val="24"/>
        </w:rPr>
      </w:pPr>
      <w:r w:rsidRPr="00DC48B5">
        <w:rPr>
          <w:sz w:val="24"/>
          <w:szCs w:val="24"/>
        </w:rPr>
        <w:t xml:space="preserve"> </w:t>
      </w:r>
      <w:r w:rsidRPr="00DC48B5">
        <w:rPr>
          <w:rFonts w:ascii="Arial" w:hAnsi="Arial" w:cs="Arial"/>
          <w:sz w:val="24"/>
          <w:szCs w:val="24"/>
        </w:rPr>
        <w:t>Prestar assistência ambulatorial aos usuários do Sistema Único de Saúde, de forma humanizada, com segurança e qualidade, em busca da satisfação dos pacientes.</w:t>
      </w:r>
    </w:p>
    <w:p w14:paraId="17DAE84A" w14:textId="22D08310" w:rsidR="003B713C" w:rsidRPr="00DC48B5" w:rsidRDefault="0051653E" w:rsidP="003B713C">
      <w:pPr>
        <w:spacing w:before="240" w:after="240" w:line="360" w:lineRule="auto"/>
        <w:jc w:val="center"/>
        <w:rPr>
          <w:rFonts w:ascii="Arial" w:hAnsi="Arial" w:cs="Arial"/>
          <w:b/>
          <w:bCs/>
          <w:color w:val="00344C"/>
          <w:sz w:val="24"/>
          <w:szCs w:val="24"/>
        </w:rPr>
      </w:pPr>
      <w:r w:rsidRPr="00DC48B5">
        <w:rPr>
          <w:rFonts w:ascii="Arial" w:hAnsi="Arial" w:cs="Arial"/>
          <w:b/>
          <w:bCs/>
          <w:color w:val="00344C"/>
          <w:sz w:val="24"/>
          <w:szCs w:val="24"/>
        </w:rPr>
        <w:t>V</w:t>
      </w:r>
      <w:r w:rsidR="00DC48B5">
        <w:rPr>
          <w:rFonts w:ascii="Arial" w:hAnsi="Arial" w:cs="Arial"/>
          <w:b/>
          <w:bCs/>
          <w:color w:val="00344C"/>
          <w:sz w:val="24"/>
          <w:szCs w:val="24"/>
        </w:rPr>
        <w:t>ISÃO</w:t>
      </w:r>
      <w:r w:rsidRPr="00DC48B5">
        <w:rPr>
          <w:rFonts w:ascii="Arial" w:hAnsi="Arial" w:cs="Arial"/>
          <w:b/>
          <w:bCs/>
          <w:color w:val="00344C"/>
          <w:sz w:val="24"/>
          <w:szCs w:val="24"/>
        </w:rPr>
        <w:t>:</w:t>
      </w:r>
      <w:r w:rsidR="00323FFE" w:rsidRPr="00DC48B5">
        <w:rPr>
          <w:rFonts w:ascii="Arial" w:hAnsi="Arial" w:cs="Arial"/>
          <w:b/>
          <w:bCs/>
          <w:noProof/>
          <w:sz w:val="24"/>
          <w:szCs w:val="24"/>
        </w:rPr>
        <w:t xml:space="preserve"> </w:t>
      </w:r>
    </w:p>
    <w:p w14:paraId="7DAF67FA" w14:textId="5B035AD9" w:rsidR="00076012" w:rsidRPr="00DC48B5" w:rsidRDefault="002F4124" w:rsidP="00DD2F22">
      <w:pPr>
        <w:spacing w:before="240" w:after="240" w:line="360" w:lineRule="auto"/>
        <w:jc w:val="center"/>
        <w:rPr>
          <w:rFonts w:ascii="Arial" w:hAnsi="Arial" w:cs="Arial"/>
          <w:sz w:val="24"/>
          <w:szCs w:val="24"/>
        </w:rPr>
      </w:pPr>
      <w:r w:rsidRPr="00DC48B5">
        <w:rPr>
          <w:rFonts w:ascii="Arial" w:hAnsi="Arial" w:cs="Arial"/>
          <w:sz w:val="24"/>
          <w:szCs w:val="24"/>
        </w:rPr>
        <w:t>Ser referência no atendimento ambulatorial, focado na segurança do paciente no Estado de Goiás.</w:t>
      </w:r>
    </w:p>
    <w:p w14:paraId="5310BDEF" w14:textId="56E8E7AA" w:rsidR="003B713C" w:rsidRPr="00DC48B5" w:rsidRDefault="0051653E" w:rsidP="003B713C">
      <w:pPr>
        <w:spacing w:before="240" w:after="240" w:line="360" w:lineRule="auto"/>
        <w:jc w:val="center"/>
        <w:rPr>
          <w:rFonts w:ascii="Arial" w:hAnsi="Arial" w:cs="Arial"/>
          <w:b/>
          <w:bCs/>
          <w:color w:val="00344C"/>
          <w:sz w:val="24"/>
          <w:szCs w:val="24"/>
        </w:rPr>
      </w:pPr>
      <w:r w:rsidRPr="00DC48B5">
        <w:rPr>
          <w:rFonts w:ascii="Arial" w:hAnsi="Arial" w:cs="Arial"/>
          <w:b/>
          <w:bCs/>
          <w:color w:val="00344C"/>
          <w:sz w:val="24"/>
          <w:szCs w:val="24"/>
        </w:rPr>
        <w:t>V</w:t>
      </w:r>
      <w:r w:rsidR="00DC48B5">
        <w:rPr>
          <w:rFonts w:ascii="Arial" w:hAnsi="Arial" w:cs="Arial"/>
          <w:b/>
          <w:bCs/>
          <w:color w:val="00344C"/>
          <w:sz w:val="24"/>
          <w:szCs w:val="24"/>
        </w:rPr>
        <w:t>ALORES</w:t>
      </w:r>
      <w:r w:rsidRPr="00DC48B5">
        <w:rPr>
          <w:rFonts w:ascii="Arial" w:hAnsi="Arial" w:cs="Arial"/>
          <w:b/>
          <w:bCs/>
          <w:color w:val="00344C"/>
          <w:sz w:val="24"/>
          <w:szCs w:val="24"/>
        </w:rPr>
        <w:t>:</w:t>
      </w:r>
    </w:p>
    <w:p w14:paraId="2AF9D6AA" w14:textId="45DD97EF" w:rsidR="0051653E" w:rsidRPr="00DC48B5" w:rsidRDefault="00076012" w:rsidP="003B713C">
      <w:pPr>
        <w:spacing w:before="240" w:after="240" w:line="360" w:lineRule="auto"/>
        <w:jc w:val="center"/>
        <w:rPr>
          <w:rFonts w:ascii="Arial" w:hAnsi="Arial" w:cs="Arial"/>
          <w:sz w:val="24"/>
          <w:szCs w:val="24"/>
        </w:rPr>
      </w:pPr>
      <w:r w:rsidRPr="00DC48B5">
        <w:rPr>
          <w:rFonts w:ascii="Arial" w:hAnsi="Arial" w:cs="Arial"/>
          <w:sz w:val="24"/>
          <w:szCs w:val="24"/>
        </w:rPr>
        <w:t>Seg</w:t>
      </w:r>
      <w:r w:rsidR="000D2A7A" w:rsidRPr="00DC48B5">
        <w:rPr>
          <w:rFonts w:ascii="Arial" w:hAnsi="Arial" w:cs="Arial"/>
          <w:sz w:val="24"/>
          <w:szCs w:val="24"/>
        </w:rPr>
        <w:t xml:space="preserve">urança, Humanização, Qualidade e </w:t>
      </w:r>
      <w:r w:rsidRPr="00DC48B5">
        <w:rPr>
          <w:rFonts w:ascii="Arial" w:hAnsi="Arial" w:cs="Arial"/>
          <w:sz w:val="24"/>
          <w:szCs w:val="24"/>
        </w:rPr>
        <w:t>Ética.</w:t>
      </w:r>
    </w:p>
    <w:p w14:paraId="3A7605EB" w14:textId="77777777" w:rsidR="00323FFE" w:rsidRDefault="00323FFE" w:rsidP="003B713C">
      <w:pPr>
        <w:spacing w:before="240" w:after="240" w:line="360" w:lineRule="auto"/>
        <w:jc w:val="center"/>
        <w:rPr>
          <w:rFonts w:ascii="Arial" w:hAnsi="Arial" w:cs="Arial"/>
        </w:rPr>
      </w:pPr>
    </w:p>
    <w:p w14:paraId="06E1029A" w14:textId="77777777" w:rsidR="007745BB" w:rsidRDefault="007745BB" w:rsidP="003B713C">
      <w:pPr>
        <w:spacing w:before="240" w:after="240" w:line="360" w:lineRule="auto"/>
        <w:jc w:val="center"/>
        <w:rPr>
          <w:rFonts w:ascii="Arial" w:hAnsi="Arial" w:cs="Arial"/>
        </w:rPr>
      </w:pPr>
    </w:p>
    <w:p w14:paraId="282E0DEF" w14:textId="77777777" w:rsidR="005A3C62" w:rsidRDefault="005A3C62" w:rsidP="00FF2DB7">
      <w:pPr>
        <w:pStyle w:val="Ttulo2"/>
        <w:numPr>
          <w:ilvl w:val="0"/>
          <w:numId w:val="0"/>
        </w:numPr>
        <w:ind w:left="567"/>
        <w:rPr>
          <w:rFonts w:ascii="Arial" w:hAnsi="Arial" w:cs="Arial"/>
          <w:b/>
          <w:bCs/>
          <w:color w:val="000000" w:themeColor="text1"/>
          <w:sz w:val="22"/>
          <w:szCs w:val="22"/>
          <w:shd w:val="clear" w:color="auto" w:fill="FFFFFF"/>
        </w:rPr>
      </w:pPr>
    </w:p>
    <w:p w14:paraId="1A78309E" w14:textId="02B656D6" w:rsidR="00B90F2D" w:rsidRPr="00CD4EB2" w:rsidRDefault="00B90F2D" w:rsidP="00FF2DB7">
      <w:pPr>
        <w:pStyle w:val="Ttulo2"/>
        <w:numPr>
          <w:ilvl w:val="0"/>
          <w:numId w:val="0"/>
        </w:numPr>
        <w:ind w:left="567"/>
        <w:rPr>
          <w:rFonts w:ascii="Arial" w:hAnsi="Arial" w:cs="Arial"/>
          <w:b/>
          <w:bCs/>
          <w:color w:val="000000" w:themeColor="text1"/>
          <w:sz w:val="22"/>
          <w:szCs w:val="22"/>
          <w:shd w:val="clear" w:color="auto" w:fill="FFFFFF"/>
        </w:rPr>
      </w:pPr>
      <w:bookmarkStart w:id="1" w:name="_Toc189049728"/>
      <w:r w:rsidRPr="00C43D4B">
        <w:rPr>
          <w:rFonts w:ascii="Arial" w:hAnsi="Arial" w:cs="Arial"/>
          <w:b/>
          <w:bCs/>
          <w:color w:val="000000" w:themeColor="text1"/>
          <w:sz w:val="24"/>
          <w:szCs w:val="24"/>
          <w:shd w:val="clear" w:color="auto" w:fill="FFFFFF"/>
        </w:rPr>
        <w:t>IDENTIFICAÇÃO DA UNIDADE</w:t>
      </w:r>
      <w:bookmarkEnd w:id="1"/>
    </w:p>
    <w:p w14:paraId="285955C3" w14:textId="77777777" w:rsidR="00B90F2D" w:rsidRPr="00CD4EB2" w:rsidRDefault="00B90F2D" w:rsidP="00114AEC">
      <w:pPr>
        <w:pStyle w:val="Corpodetexto"/>
        <w:ind w:left="-993"/>
      </w:pPr>
    </w:p>
    <w:p w14:paraId="439F7444" w14:textId="1D7655C8" w:rsidR="007B057D" w:rsidRPr="00CD4EB2" w:rsidRDefault="002F3D87" w:rsidP="00114AEC">
      <w:pPr>
        <w:spacing w:before="240" w:after="240" w:line="360" w:lineRule="auto"/>
        <w:ind w:left="-993" w:right="-852"/>
        <w:jc w:val="both"/>
        <w:rPr>
          <w:rFonts w:ascii="Arial" w:hAnsi="Arial" w:cs="Arial"/>
          <w:color w:val="000000" w:themeColor="text1"/>
        </w:rPr>
      </w:pPr>
      <w:r>
        <w:rPr>
          <w:rFonts w:ascii="Arial" w:hAnsi="Arial" w:cs="Arial"/>
          <w:b/>
          <w:bCs/>
          <w:color w:val="000000" w:themeColor="text1"/>
        </w:rPr>
        <w:t xml:space="preserve">    </w:t>
      </w:r>
      <w:r w:rsidR="0051653E" w:rsidRPr="00CD4EB2">
        <w:rPr>
          <w:rFonts w:ascii="Arial" w:hAnsi="Arial" w:cs="Arial"/>
          <w:b/>
          <w:bCs/>
          <w:color w:val="000000" w:themeColor="text1"/>
        </w:rPr>
        <w:t>Nome:</w:t>
      </w:r>
      <w:r w:rsidR="0051653E" w:rsidRPr="00CD4EB2">
        <w:rPr>
          <w:rFonts w:ascii="Arial" w:hAnsi="Arial" w:cs="Arial"/>
          <w:color w:val="000000" w:themeColor="text1"/>
        </w:rPr>
        <w:t xml:space="preserve"> </w:t>
      </w:r>
      <w:r w:rsidR="002F4124" w:rsidRPr="002F4124">
        <w:rPr>
          <w:rFonts w:ascii="Arial" w:hAnsi="Arial" w:cs="Arial"/>
          <w:color w:val="000000" w:themeColor="text1"/>
        </w:rPr>
        <w:t xml:space="preserve">Policlínica Estadual da Região Sudoeste </w:t>
      </w:r>
      <w:r w:rsidR="002F4124">
        <w:rPr>
          <w:rFonts w:ascii="Arial" w:hAnsi="Arial" w:cs="Arial"/>
          <w:color w:val="000000" w:themeColor="text1"/>
        </w:rPr>
        <w:t>–</w:t>
      </w:r>
      <w:r w:rsidR="002F4124" w:rsidRPr="002F4124">
        <w:rPr>
          <w:rFonts w:ascii="Arial" w:hAnsi="Arial" w:cs="Arial"/>
          <w:color w:val="000000" w:themeColor="text1"/>
        </w:rPr>
        <w:t xml:space="preserve"> Quirinópolis</w:t>
      </w:r>
      <w:r w:rsidR="002F4124">
        <w:rPr>
          <w:rFonts w:ascii="Arial" w:hAnsi="Arial" w:cs="Arial"/>
          <w:color w:val="000000" w:themeColor="text1"/>
        </w:rPr>
        <w:t>.</w:t>
      </w:r>
    </w:p>
    <w:p w14:paraId="61A2AF72" w14:textId="5E44B29C" w:rsidR="0051653E" w:rsidRPr="00CD4EB2" w:rsidRDefault="002F3D87" w:rsidP="00114AEC">
      <w:pPr>
        <w:spacing w:before="240" w:after="240" w:line="360" w:lineRule="auto"/>
        <w:ind w:left="-993" w:right="-852"/>
        <w:jc w:val="both"/>
        <w:rPr>
          <w:rFonts w:ascii="Arial" w:hAnsi="Arial" w:cs="Arial"/>
          <w:color w:val="000000" w:themeColor="text1"/>
        </w:rPr>
      </w:pPr>
      <w:r>
        <w:rPr>
          <w:rFonts w:ascii="Arial" w:hAnsi="Arial" w:cs="Arial"/>
          <w:b/>
          <w:bCs/>
          <w:color w:val="000000" w:themeColor="text1"/>
        </w:rPr>
        <w:t xml:space="preserve">    </w:t>
      </w:r>
      <w:r w:rsidR="0051653E" w:rsidRPr="00CD4EB2">
        <w:rPr>
          <w:rFonts w:ascii="Arial" w:hAnsi="Arial" w:cs="Arial"/>
          <w:b/>
          <w:bCs/>
          <w:color w:val="000000" w:themeColor="text1"/>
        </w:rPr>
        <w:t>CNES:</w:t>
      </w:r>
      <w:r w:rsidR="0051653E" w:rsidRPr="00CD4EB2">
        <w:rPr>
          <w:rFonts w:ascii="Arial" w:hAnsi="Arial" w:cs="Arial"/>
          <w:color w:val="000000" w:themeColor="text1"/>
        </w:rPr>
        <w:t xml:space="preserve"> </w:t>
      </w:r>
      <w:r w:rsidR="002F4124" w:rsidRPr="002F4124">
        <w:rPr>
          <w:rFonts w:ascii="Arial" w:hAnsi="Arial" w:cs="Arial"/>
          <w:color w:val="000000" w:themeColor="text1"/>
        </w:rPr>
        <w:t>0622044</w:t>
      </w:r>
      <w:r w:rsidR="0051653E" w:rsidRPr="00CD4EB2">
        <w:rPr>
          <w:rFonts w:ascii="Arial" w:hAnsi="Arial" w:cs="Arial"/>
          <w:color w:val="000000" w:themeColor="text1"/>
        </w:rPr>
        <w:t xml:space="preserve"> </w:t>
      </w:r>
    </w:p>
    <w:p w14:paraId="393187A6" w14:textId="75A342E5" w:rsidR="0051653E" w:rsidRPr="00CD4EB2" w:rsidRDefault="002F3D87" w:rsidP="00114AEC">
      <w:pPr>
        <w:spacing w:before="240" w:after="240" w:line="360" w:lineRule="auto"/>
        <w:ind w:left="-993" w:right="-852"/>
        <w:jc w:val="both"/>
        <w:rPr>
          <w:rFonts w:ascii="Arial" w:hAnsi="Arial" w:cs="Arial"/>
          <w:color w:val="000000" w:themeColor="text1"/>
        </w:rPr>
      </w:pPr>
      <w:r>
        <w:rPr>
          <w:rFonts w:ascii="Arial" w:hAnsi="Arial" w:cs="Arial"/>
          <w:b/>
          <w:bCs/>
          <w:color w:val="000000" w:themeColor="text1"/>
        </w:rPr>
        <w:t xml:space="preserve">    </w:t>
      </w:r>
      <w:r w:rsidR="0051653E" w:rsidRPr="00CD4EB2">
        <w:rPr>
          <w:rFonts w:ascii="Arial" w:hAnsi="Arial" w:cs="Arial"/>
          <w:b/>
          <w:bCs/>
          <w:color w:val="000000" w:themeColor="text1"/>
        </w:rPr>
        <w:t>Endereço:</w:t>
      </w:r>
      <w:r w:rsidR="0051653E" w:rsidRPr="00CD4EB2">
        <w:rPr>
          <w:rFonts w:ascii="Arial" w:hAnsi="Arial" w:cs="Arial"/>
          <w:color w:val="000000" w:themeColor="text1"/>
        </w:rPr>
        <w:t xml:space="preserve"> </w:t>
      </w:r>
      <w:r w:rsidR="0028125C" w:rsidRPr="0028125C">
        <w:rPr>
          <w:rFonts w:ascii="Arial" w:hAnsi="Arial" w:cs="Arial"/>
          <w:color w:val="000000" w:themeColor="text1"/>
        </w:rPr>
        <w:t>Rua 03, nº 01, Residencial Atenas, Quirinópolis -GO, CEP. 75.862.584</w:t>
      </w:r>
      <w:r w:rsidR="0051653E" w:rsidRPr="00CD4EB2">
        <w:rPr>
          <w:rFonts w:ascii="Arial" w:hAnsi="Arial" w:cs="Arial"/>
          <w:color w:val="000000" w:themeColor="text1"/>
        </w:rPr>
        <w:t xml:space="preserve"> </w:t>
      </w:r>
    </w:p>
    <w:p w14:paraId="3C2DBFF9" w14:textId="539A2BA9" w:rsidR="0051653E" w:rsidRPr="00CD4EB2" w:rsidRDefault="002F3D87" w:rsidP="00114AEC">
      <w:pPr>
        <w:spacing w:before="240" w:after="240" w:line="360" w:lineRule="auto"/>
        <w:ind w:left="-993" w:right="-852"/>
        <w:jc w:val="both"/>
        <w:rPr>
          <w:rFonts w:ascii="Arial" w:hAnsi="Arial" w:cs="Arial"/>
          <w:color w:val="000000" w:themeColor="text1"/>
        </w:rPr>
      </w:pPr>
      <w:r>
        <w:rPr>
          <w:rFonts w:ascii="Arial" w:hAnsi="Arial" w:cs="Arial"/>
          <w:b/>
          <w:bCs/>
          <w:color w:val="000000" w:themeColor="text1"/>
        </w:rPr>
        <w:t xml:space="preserve">    </w:t>
      </w:r>
      <w:r w:rsidR="0051653E" w:rsidRPr="00CD4EB2">
        <w:rPr>
          <w:rFonts w:ascii="Arial" w:hAnsi="Arial" w:cs="Arial"/>
          <w:b/>
          <w:bCs/>
          <w:color w:val="000000" w:themeColor="text1"/>
        </w:rPr>
        <w:t>Tipo de Unidade:</w:t>
      </w:r>
      <w:r w:rsidR="0051653E" w:rsidRPr="00CD4EB2">
        <w:rPr>
          <w:rFonts w:ascii="Arial" w:hAnsi="Arial" w:cs="Arial"/>
          <w:color w:val="000000" w:themeColor="text1"/>
        </w:rPr>
        <w:t xml:space="preserve"> </w:t>
      </w:r>
      <w:r w:rsidR="0028125C" w:rsidRPr="0028125C">
        <w:rPr>
          <w:rFonts w:ascii="Arial" w:hAnsi="Arial" w:cs="Arial"/>
          <w:color w:val="000000" w:themeColor="text1"/>
        </w:rPr>
        <w:t>Ambulatorial/Hemodiálise</w:t>
      </w:r>
    </w:p>
    <w:p w14:paraId="2C915524" w14:textId="3D45AF47" w:rsidR="00983878" w:rsidRPr="00CD4EB2" w:rsidRDefault="002F3D87" w:rsidP="00114AEC">
      <w:pPr>
        <w:spacing w:before="240" w:after="240" w:line="360" w:lineRule="auto"/>
        <w:ind w:left="-993" w:right="-852"/>
        <w:jc w:val="both"/>
        <w:rPr>
          <w:rFonts w:ascii="Arial" w:hAnsi="Arial" w:cs="Arial"/>
        </w:rPr>
      </w:pPr>
      <w:r>
        <w:rPr>
          <w:rFonts w:ascii="Arial" w:hAnsi="Arial" w:cs="Arial"/>
          <w:b/>
          <w:bCs/>
          <w:color w:val="000000" w:themeColor="text1"/>
        </w:rPr>
        <w:t xml:space="preserve">    </w:t>
      </w:r>
      <w:r w:rsidR="0051653E" w:rsidRPr="00CD4EB2">
        <w:rPr>
          <w:rFonts w:ascii="Arial" w:hAnsi="Arial" w:cs="Arial"/>
          <w:b/>
          <w:bCs/>
          <w:color w:val="000000" w:themeColor="text1"/>
        </w:rPr>
        <w:t>Funcionamento:</w:t>
      </w:r>
      <w:r w:rsidR="0051653E" w:rsidRPr="00CD4EB2">
        <w:rPr>
          <w:rFonts w:ascii="Arial" w:hAnsi="Arial" w:cs="Arial"/>
          <w:color w:val="000000" w:themeColor="text1"/>
        </w:rPr>
        <w:t xml:space="preserve"> </w:t>
      </w:r>
      <w:r w:rsidR="008C7D87" w:rsidRPr="008C7D87">
        <w:rPr>
          <w:rFonts w:ascii="Arial" w:hAnsi="Arial" w:cs="Arial"/>
          <w:color w:val="000000" w:themeColor="text1"/>
        </w:rPr>
        <w:t xml:space="preserve">Ambulatorial de segunda a sexta feira das 07:00 as 19:00 horas. Hemodiálise de segunda a </w:t>
      </w:r>
      <w:r w:rsidR="00C43D4B">
        <w:rPr>
          <w:rFonts w:ascii="Arial" w:hAnsi="Arial" w:cs="Arial"/>
          <w:color w:val="000000" w:themeColor="text1"/>
        </w:rPr>
        <w:t xml:space="preserve">    </w:t>
      </w:r>
      <w:r w:rsidR="008C7D87" w:rsidRPr="008C7D87">
        <w:rPr>
          <w:rFonts w:ascii="Arial" w:hAnsi="Arial" w:cs="Arial"/>
          <w:color w:val="000000" w:themeColor="text1"/>
        </w:rPr>
        <w:t>sábado das 06:00 as 21:30 h.</w:t>
      </w:r>
    </w:p>
    <w:p w14:paraId="04BAFC80" w14:textId="0B639BE7" w:rsidR="007B057D" w:rsidRPr="004E4C8F" w:rsidRDefault="007B057D" w:rsidP="00114AEC">
      <w:pPr>
        <w:spacing w:before="240" w:after="240" w:line="360" w:lineRule="auto"/>
        <w:ind w:left="-993" w:right="-852"/>
        <w:jc w:val="both"/>
        <w:rPr>
          <w:rFonts w:ascii="Arial" w:hAnsi="Arial" w:cs="Arial"/>
          <w:sz w:val="20"/>
          <w:szCs w:val="20"/>
        </w:rPr>
      </w:pPr>
    </w:p>
    <w:p w14:paraId="2BE1F2D5" w14:textId="43C47C7E" w:rsidR="00B90F2D" w:rsidRDefault="00B90F2D" w:rsidP="004F33F7">
      <w:pPr>
        <w:spacing w:before="240" w:after="240" w:line="360" w:lineRule="auto"/>
        <w:ind w:left="-993" w:right="-710" w:firstLine="709"/>
        <w:jc w:val="both"/>
        <w:rPr>
          <w:rFonts w:ascii="Arial" w:hAnsi="Arial" w:cs="Arial"/>
        </w:rPr>
      </w:pPr>
    </w:p>
    <w:p w14:paraId="770C0DE2" w14:textId="77777777" w:rsidR="0056079E" w:rsidRDefault="0056079E" w:rsidP="004F33F7">
      <w:pPr>
        <w:spacing w:before="240" w:after="240" w:line="360" w:lineRule="auto"/>
        <w:ind w:left="-993" w:right="-710" w:firstLine="709"/>
        <w:jc w:val="both"/>
        <w:rPr>
          <w:rFonts w:ascii="Arial" w:hAnsi="Arial" w:cs="Arial"/>
        </w:rPr>
      </w:pPr>
    </w:p>
    <w:p w14:paraId="72104C1D" w14:textId="77777777" w:rsidR="00F1008B" w:rsidRDefault="00F1008B" w:rsidP="00FF2DB7">
      <w:pPr>
        <w:pStyle w:val="Ttulo2"/>
        <w:numPr>
          <w:ilvl w:val="0"/>
          <w:numId w:val="0"/>
        </w:numPr>
        <w:ind w:left="-993"/>
        <w:rPr>
          <w:rFonts w:ascii="Arial" w:hAnsi="Arial" w:cs="Arial"/>
          <w:b/>
          <w:bCs/>
          <w:color w:val="000000" w:themeColor="text1"/>
          <w:sz w:val="22"/>
          <w:szCs w:val="22"/>
          <w:shd w:val="clear" w:color="auto" w:fill="FFFFFF"/>
        </w:rPr>
      </w:pPr>
    </w:p>
    <w:p w14:paraId="00B2AD14" w14:textId="5B3A9919" w:rsidR="0032690C" w:rsidRPr="007A0624" w:rsidRDefault="00EC28E6" w:rsidP="00AC5476">
      <w:pPr>
        <w:pStyle w:val="Ttulo2"/>
        <w:numPr>
          <w:ilvl w:val="0"/>
          <w:numId w:val="0"/>
        </w:numPr>
        <w:spacing w:before="0" w:line="360" w:lineRule="auto"/>
        <w:ind w:firstLine="709"/>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2" w:name="_Toc189049729"/>
      <w:r w:rsidR="0032690C" w:rsidRPr="007A0624">
        <w:rPr>
          <w:rFonts w:ascii="Arial" w:hAnsi="Arial" w:cs="Arial"/>
          <w:b/>
          <w:bCs/>
          <w:color w:val="000000" w:themeColor="text1"/>
          <w:sz w:val="22"/>
          <w:szCs w:val="22"/>
          <w:shd w:val="clear" w:color="auto" w:fill="FFFFFF"/>
        </w:rPr>
        <w:t>PERFIL DA UNIDADE</w:t>
      </w:r>
      <w:bookmarkEnd w:id="2"/>
    </w:p>
    <w:p w14:paraId="5F83434B" w14:textId="77777777" w:rsidR="0056079E" w:rsidRDefault="0056079E" w:rsidP="0032690C">
      <w:pPr>
        <w:pStyle w:val="Corpodetexto"/>
        <w:rPr>
          <w:color w:val="000000" w:themeColor="text1"/>
        </w:rPr>
      </w:pPr>
    </w:p>
    <w:p w14:paraId="40EB9486" w14:textId="0B050D52" w:rsidR="004953AE" w:rsidRPr="00AA0CB1" w:rsidRDefault="00323197" w:rsidP="00944C96">
      <w:pPr>
        <w:spacing w:after="0" w:line="360" w:lineRule="auto"/>
        <w:ind w:firstLine="709"/>
        <w:jc w:val="both"/>
        <w:rPr>
          <w:rFonts w:ascii="Arial" w:hAnsi="Arial" w:cs="Arial"/>
        </w:rPr>
      </w:pPr>
      <w:r w:rsidRPr="00AA0CB1">
        <w:rPr>
          <w:rFonts w:ascii="Arial" w:hAnsi="Arial" w:cs="Arial"/>
        </w:rPr>
        <w:t>A</w:t>
      </w:r>
      <w:r w:rsidR="004953AE" w:rsidRPr="00AA0CB1">
        <w:rPr>
          <w:rFonts w:ascii="Arial" w:hAnsi="Arial" w:cs="Arial"/>
        </w:rPr>
        <w:t xml:space="preserve"> </w:t>
      </w:r>
      <w:r w:rsidRPr="00AA0CB1">
        <w:rPr>
          <w:rFonts w:ascii="Arial" w:hAnsi="Arial" w:cs="Arial"/>
        </w:rPr>
        <w:t>Policlínica Estadual da Região Sudoeste – Quirinópolis</w:t>
      </w:r>
      <w:r w:rsidR="004953AE" w:rsidRPr="00AA0CB1">
        <w:rPr>
          <w:rFonts w:ascii="Arial" w:hAnsi="Arial" w:cs="Arial"/>
        </w:rPr>
        <w:t>, localizad</w:t>
      </w:r>
      <w:r w:rsidRPr="00AA0CB1">
        <w:rPr>
          <w:rFonts w:ascii="Arial" w:hAnsi="Arial" w:cs="Arial"/>
        </w:rPr>
        <w:t>a</w:t>
      </w:r>
      <w:r w:rsidR="004953AE" w:rsidRPr="00AA0CB1">
        <w:rPr>
          <w:rFonts w:ascii="Arial" w:hAnsi="Arial" w:cs="Arial"/>
        </w:rPr>
        <w:t xml:space="preserve"> </w:t>
      </w:r>
      <w:r w:rsidRPr="00AA0CB1">
        <w:rPr>
          <w:rFonts w:ascii="Arial" w:hAnsi="Arial" w:cs="Arial"/>
        </w:rPr>
        <w:t xml:space="preserve">na rua 03 nº 01 – Residencial Athenas </w:t>
      </w:r>
      <w:r w:rsidR="00944C96" w:rsidRPr="00AA0CB1">
        <w:rPr>
          <w:rFonts w:ascii="Arial" w:hAnsi="Arial" w:cs="Arial"/>
        </w:rPr>
        <w:t xml:space="preserve">em Quirinópolis-Goiás, </w:t>
      </w:r>
      <w:r w:rsidR="004953AE" w:rsidRPr="00AA0CB1">
        <w:rPr>
          <w:rFonts w:ascii="Arial" w:hAnsi="Arial" w:cs="Arial"/>
        </w:rPr>
        <w:t>é um</w:t>
      </w:r>
      <w:r w:rsidRPr="00AA0CB1">
        <w:rPr>
          <w:rFonts w:ascii="Arial" w:hAnsi="Arial" w:cs="Arial"/>
        </w:rPr>
        <w:t>a</w:t>
      </w:r>
      <w:r w:rsidR="004953AE" w:rsidRPr="00AA0CB1">
        <w:rPr>
          <w:rFonts w:ascii="Arial" w:hAnsi="Arial" w:cs="Arial"/>
        </w:rPr>
        <w:t xml:space="preserve"> </w:t>
      </w:r>
      <w:r w:rsidRPr="00AA0CB1">
        <w:rPr>
          <w:rFonts w:ascii="Arial" w:hAnsi="Arial" w:cs="Arial"/>
        </w:rPr>
        <w:t>unidade</w:t>
      </w:r>
      <w:r w:rsidR="00944C96" w:rsidRPr="00AA0CB1">
        <w:rPr>
          <w:rFonts w:ascii="Arial" w:hAnsi="Arial" w:cs="Arial"/>
        </w:rPr>
        <w:t xml:space="preserve"> </w:t>
      </w:r>
      <w:r w:rsidRPr="00AA0CB1">
        <w:rPr>
          <w:rFonts w:ascii="Arial" w:hAnsi="Arial" w:cs="Arial"/>
        </w:rPr>
        <w:t xml:space="preserve">com perfil assistencial de atendimentos </w:t>
      </w:r>
      <w:r w:rsidR="004953AE" w:rsidRPr="00AA0CB1">
        <w:rPr>
          <w:rFonts w:ascii="Arial" w:hAnsi="Arial" w:cs="Arial"/>
        </w:rPr>
        <w:t xml:space="preserve">ambulatoriais nas especialidades de </w:t>
      </w:r>
      <w:r w:rsidR="00312A6A" w:rsidRPr="00AA0CB1">
        <w:rPr>
          <w:rFonts w:ascii="Arial" w:hAnsi="Arial" w:cs="Arial"/>
        </w:rPr>
        <w:t>Clinico Geral</w:t>
      </w:r>
      <w:r w:rsidR="00944C96" w:rsidRPr="00AA0CB1">
        <w:rPr>
          <w:rFonts w:ascii="Arial" w:hAnsi="Arial" w:cs="Arial"/>
        </w:rPr>
        <w:t>( Medicina da família)</w:t>
      </w:r>
      <w:r w:rsidRPr="00AA0CB1">
        <w:rPr>
          <w:rFonts w:ascii="Arial" w:hAnsi="Arial" w:cs="Arial"/>
        </w:rPr>
        <w:t>,</w:t>
      </w:r>
      <w:r w:rsidR="00312A6A" w:rsidRPr="00AA0CB1">
        <w:rPr>
          <w:rFonts w:ascii="Arial" w:hAnsi="Arial" w:cs="Arial"/>
        </w:rPr>
        <w:t xml:space="preserve"> </w:t>
      </w:r>
      <w:r w:rsidRPr="00AA0CB1">
        <w:rPr>
          <w:rFonts w:ascii="Arial" w:hAnsi="Arial" w:cs="Arial"/>
        </w:rPr>
        <w:t>Angiologista,</w:t>
      </w:r>
      <w:r w:rsidR="00312A6A" w:rsidRPr="00AA0CB1">
        <w:rPr>
          <w:rFonts w:ascii="Arial" w:hAnsi="Arial" w:cs="Arial"/>
        </w:rPr>
        <w:t xml:space="preserve"> </w:t>
      </w:r>
      <w:r w:rsidR="004953AE" w:rsidRPr="00AA0CB1">
        <w:rPr>
          <w:rFonts w:ascii="Arial" w:hAnsi="Arial" w:cs="Arial"/>
        </w:rPr>
        <w:t>Ortopedia, Cardiologia, Urologia</w:t>
      </w:r>
      <w:r w:rsidR="00312A6A" w:rsidRPr="00AA0CB1">
        <w:rPr>
          <w:rFonts w:ascii="Arial" w:hAnsi="Arial" w:cs="Arial"/>
        </w:rPr>
        <w:t>,</w:t>
      </w:r>
      <w:r w:rsidR="004953AE" w:rsidRPr="00AA0CB1">
        <w:rPr>
          <w:rFonts w:ascii="Arial" w:hAnsi="Arial" w:cs="Arial"/>
        </w:rPr>
        <w:t xml:space="preserve"> Neurologia,</w:t>
      </w:r>
      <w:r w:rsidR="00312A6A" w:rsidRPr="00AA0CB1">
        <w:rPr>
          <w:rFonts w:ascii="Arial" w:hAnsi="Arial" w:cs="Arial"/>
        </w:rPr>
        <w:t xml:space="preserve"> Dermatologia, Endocrinologia, Gastroenterologia, Ginecologia, Obstetrícia (alto risco), Hematologia, Infectologia, Mastologia, Nefrologia,</w:t>
      </w:r>
      <w:r w:rsidR="00944C96" w:rsidRPr="00AA0CB1">
        <w:rPr>
          <w:rFonts w:ascii="Arial" w:hAnsi="Arial" w:cs="Arial"/>
        </w:rPr>
        <w:t xml:space="preserve"> </w:t>
      </w:r>
      <w:r w:rsidR="00312A6A" w:rsidRPr="00AA0CB1">
        <w:rPr>
          <w:rFonts w:ascii="Arial" w:hAnsi="Arial" w:cs="Arial"/>
        </w:rPr>
        <w:t>Pediatria, Oftalmologia, Pneumologia</w:t>
      </w:r>
      <w:r w:rsidR="00944C96" w:rsidRPr="00AA0CB1">
        <w:rPr>
          <w:rFonts w:ascii="Arial" w:hAnsi="Arial" w:cs="Arial"/>
        </w:rPr>
        <w:t xml:space="preserve"> e </w:t>
      </w:r>
      <w:r w:rsidR="00312A6A" w:rsidRPr="00AA0CB1">
        <w:rPr>
          <w:rFonts w:ascii="Arial" w:hAnsi="Arial" w:cs="Arial"/>
        </w:rPr>
        <w:t xml:space="preserve">Psiquiatria, </w:t>
      </w:r>
      <w:r w:rsidR="004953AE" w:rsidRPr="00AA0CB1">
        <w:rPr>
          <w:rFonts w:ascii="Arial" w:hAnsi="Arial" w:cs="Arial"/>
        </w:rPr>
        <w:t>assim como serviço de diagnóstico com exames laboratoriais e de imagem (Radiologia, Tomografia e Ultrassonografia</w:t>
      </w:r>
      <w:r w:rsidRPr="00AA0CB1">
        <w:rPr>
          <w:rFonts w:ascii="Arial" w:hAnsi="Arial" w:cs="Arial"/>
        </w:rPr>
        <w:t>, Densitometria</w:t>
      </w:r>
      <w:r w:rsidR="004953AE" w:rsidRPr="00AA0CB1">
        <w:rPr>
          <w:rFonts w:ascii="Arial" w:hAnsi="Arial" w:cs="Arial"/>
        </w:rPr>
        <w:t>).</w:t>
      </w:r>
    </w:p>
    <w:p w14:paraId="77C17E59" w14:textId="50AAC036" w:rsidR="00312A6A" w:rsidRPr="00AA0CB1" w:rsidRDefault="00312A6A" w:rsidP="00944C96">
      <w:pPr>
        <w:spacing w:after="0" w:line="360" w:lineRule="auto"/>
        <w:ind w:firstLine="709"/>
        <w:jc w:val="both"/>
        <w:rPr>
          <w:rFonts w:ascii="Arial" w:hAnsi="Arial" w:cs="Arial"/>
        </w:rPr>
      </w:pPr>
      <w:r w:rsidRPr="00AA0CB1">
        <w:rPr>
          <w:rFonts w:ascii="Arial" w:hAnsi="Arial" w:cs="Arial"/>
        </w:rPr>
        <w:t xml:space="preserve">A </w:t>
      </w:r>
      <w:r w:rsidR="00944C96" w:rsidRPr="00AA0CB1">
        <w:rPr>
          <w:rFonts w:ascii="Arial" w:hAnsi="Arial" w:cs="Arial"/>
        </w:rPr>
        <w:t xml:space="preserve">unidade possui sala de </w:t>
      </w:r>
      <w:r w:rsidRPr="00AA0CB1">
        <w:rPr>
          <w:rFonts w:ascii="Arial" w:hAnsi="Arial" w:cs="Arial"/>
        </w:rPr>
        <w:t xml:space="preserve">hemodiálise </w:t>
      </w:r>
      <w:r w:rsidR="00944C96" w:rsidRPr="00AA0CB1">
        <w:rPr>
          <w:rFonts w:ascii="Arial" w:hAnsi="Arial" w:cs="Arial"/>
        </w:rPr>
        <w:t>sendo de responsabilidade</w:t>
      </w:r>
      <w:r w:rsidRPr="00AA0CB1">
        <w:rPr>
          <w:rFonts w:ascii="Arial" w:hAnsi="Arial" w:cs="Arial"/>
        </w:rPr>
        <w:t xml:space="preserve"> da empresa Renal Care Serviços Médicos </w:t>
      </w:r>
      <w:r w:rsidR="00944C96" w:rsidRPr="00AA0CB1">
        <w:rPr>
          <w:rFonts w:ascii="Arial" w:hAnsi="Arial" w:cs="Arial"/>
        </w:rPr>
        <w:t>LTDA,</w:t>
      </w:r>
      <w:r w:rsidRPr="00AA0CB1">
        <w:rPr>
          <w:rFonts w:ascii="Arial" w:hAnsi="Arial" w:cs="Arial"/>
        </w:rPr>
        <w:t xml:space="preserve"> oferecendo serviços médicos com especialidade em nefrologia e enfermeiros especialista</w:t>
      </w:r>
      <w:r w:rsidR="00944C96" w:rsidRPr="00AA0CB1">
        <w:rPr>
          <w:rFonts w:ascii="Arial" w:hAnsi="Arial" w:cs="Arial"/>
        </w:rPr>
        <w:t>s</w:t>
      </w:r>
      <w:r w:rsidRPr="00AA0CB1">
        <w:rPr>
          <w:rFonts w:ascii="Arial" w:hAnsi="Arial" w:cs="Arial"/>
        </w:rPr>
        <w:t xml:space="preserve"> em nefrologia. </w:t>
      </w:r>
    </w:p>
    <w:p w14:paraId="3E04158E" w14:textId="77777777" w:rsidR="00312A6A" w:rsidRPr="00AA0CB1" w:rsidRDefault="00312A6A" w:rsidP="00944C96">
      <w:pPr>
        <w:spacing w:after="0" w:line="360" w:lineRule="auto"/>
        <w:ind w:firstLine="709"/>
        <w:jc w:val="both"/>
        <w:rPr>
          <w:rFonts w:ascii="Arial" w:hAnsi="Arial" w:cs="Arial"/>
        </w:rPr>
      </w:pPr>
      <w:r w:rsidRPr="00AA0CB1">
        <w:rPr>
          <w:rFonts w:ascii="Arial" w:hAnsi="Arial" w:cs="Arial"/>
        </w:rPr>
        <w:t xml:space="preserve">A empresa busca o bem-estar dos pacientes a partir do aprimoramento constante dos serviços ofertados, através da união da análise de seus indicadores de performance e da empatia de sua equipe, objetivando disponibilizar um atendimento de excelência a todos os pacientes. </w:t>
      </w:r>
    </w:p>
    <w:p w14:paraId="7EDF405F" w14:textId="77777777" w:rsidR="00944C96" w:rsidRPr="00AA0CB1" w:rsidRDefault="00312A6A" w:rsidP="00944C96">
      <w:pPr>
        <w:spacing w:after="0" w:line="360" w:lineRule="auto"/>
        <w:ind w:firstLine="709"/>
        <w:jc w:val="both"/>
        <w:rPr>
          <w:rFonts w:ascii="Arial" w:hAnsi="Arial" w:cs="Arial"/>
        </w:rPr>
      </w:pPr>
      <w:r w:rsidRPr="00AA0CB1">
        <w:rPr>
          <w:rFonts w:ascii="Arial" w:hAnsi="Arial" w:cs="Arial"/>
        </w:rPr>
        <w:t xml:space="preserve">O serviço de hemodiálise da Policlínica Estadual da Região Sudoeste - Quirinópolis, oferece atendimento das 06:00 às 21:30, de segunda-feira a sábado. No momento, a diálise dos pacientes atendidos está sendo realizada às Segundas, Quartas e Sextas e Terças, Quintas e Sábados. </w:t>
      </w:r>
    </w:p>
    <w:p w14:paraId="28ADA243" w14:textId="55732E6E" w:rsidR="004953AE" w:rsidRPr="00AA0CB1" w:rsidRDefault="00312A6A" w:rsidP="00944C96">
      <w:pPr>
        <w:spacing w:after="0" w:line="360" w:lineRule="auto"/>
        <w:ind w:firstLine="709"/>
        <w:jc w:val="both"/>
        <w:rPr>
          <w:rFonts w:ascii="Arial" w:hAnsi="Arial" w:cs="Arial"/>
        </w:rPr>
      </w:pPr>
      <w:r w:rsidRPr="00AA0CB1">
        <w:rPr>
          <w:rFonts w:ascii="Arial" w:hAnsi="Arial" w:cs="Arial"/>
        </w:rPr>
        <w:t xml:space="preserve">Em três turnos, matutino das 06:30 as 10:30, vespertino das 11:30 as 15:30 e noturno das 16:30 as 20:30, sofrendo variações de acordo com as rotinas diárias. A clínica conta com </w:t>
      </w:r>
      <w:r w:rsidR="00944C96" w:rsidRPr="00AA0CB1">
        <w:rPr>
          <w:rFonts w:ascii="Arial" w:hAnsi="Arial" w:cs="Arial"/>
        </w:rPr>
        <w:t>0</w:t>
      </w:r>
      <w:r w:rsidRPr="00AA0CB1">
        <w:rPr>
          <w:rFonts w:ascii="Arial" w:hAnsi="Arial" w:cs="Arial"/>
        </w:rPr>
        <w:t xml:space="preserve">8 máquinas de hemodiálise da marca Fresenius instaladas e em uso diário e </w:t>
      </w:r>
      <w:r w:rsidR="00944C96" w:rsidRPr="00AA0CB1">
        <w:rPr>
          <w:rFonts w:ascii="Arial" w:hAnsi="Arial" w:cs="Arial"/>
        </w:rPr>
        <w:t>0</w:t>
      </w:r>
      <w:r w:rsidRPr="00AA0CB1">
        <w:rPr>
          <w:rFonts w:ascii="Arial" w:hAnsi="Arial" w:cs="Arial"/>
        </w:rPr>
        <w:t>5 osmoses portáteis da marca Deltamed, com capacidade máxima para 42 pacientes divididos nos turnos supracitados</w:t>
      </w:r>
      <w:r w:rsidR="00944C96" w:rsidRPr="00AA0CB1">
        <w:rPr>
          <w:rFonts w:ascii="Arial" w:hAnsi="Arial" w:cs="Arial"/>
        </w:rPr>
        <w:t>.</w:t>
      </w:r>
    </w:p>
    <w:p w14:paraId="1E52709C" w14:textId="3D01321B" w:rsidR="00944C96" w:rsidRPr="00AA0CB1" w:rsidRDefault="00944C96" w:rsidP="00944C96">
      <w:pPr>
        <w:spacing w:after="0" w:line="360" w:lineRule="auto"/>
        <w:ind w:firstLine="709"/>
        <w:jc w:val="both"/>
        <w:rPr>
          <w:rFonts w:ascii="Arial" w:hAnsi="Arial" w:cs="Arial"/>
        </w:rPr>
      </w:pPr>
      <w:r w:rsidRPr="00AA0CB1">
        <w:rPr>
          <w:rFonts w:ascii="Arial" w:hAnsi="Arial" w:cs="Arial"/>
        </w:rPr>
        <w:t>No momento 41 pacientes estão sendo atendidos, de forma que ainda há uma vaga disponível, sendo eles com os seguintes acessos vasculares:</w:t>
      </w:r>
    </w:p>
    <w:p w14:paraId="0F58C2EB" w14:textId="77777777" w:rsidR="00944C96" w:rsidRPr="00AA0CB1" w:rsidRDefault="00944C96" w:rsidP="00944C96">
      <w:pPr>
        <w:spacing w:after="0" w:line="360" w:lineRule="auto"/>
        <w:ind w:firstLine="709"/>
        <w:jc w:val="both"/>
        <w:rPr>
          <w:rFonts w:ascii="Arial" w:hAnsi="Arial" w:cs="Arial"/>
        </w:rPr>
      </w:pPr>
      <w:r w:rsidRPr="00AA0CB1">
        <w:rPr>
          <w:rFonts w:ascii="Arial" w:hAnsi="Arial" w:cs="Arial"/>
        </w:rPr>
        <w:t xml:space="preserve"> • Pacientes portadores de FAV. 36 </w:t>
      </w:r>
    </w:p>
    <w:p w14:paraId="69B49094" w14:textId="3E2D96F0" w:rsidR="00944C96" w:rsidRPr="00AA0CB1" w:rsidRDefault="00FD1674" w:rsidP="00944C96">
      <w:pPr>
        <w:spacing w:after="0" w:line="360" w:lineRule="auto"/>
        <w:ind w:firstLine="709"/>
        <w:jc w:val="both"/>
        <w:rPr>
          <w:rFonts w:ascii="Arial" w:hAnsi="Arial" w:cs="Arial"/>
        </w:rPr>
      </w:pPr>
      <w:r w:rsidRPr="00AA0CB1">
        <w:rPr>
          <w:rFonts w:ascii="Arial" w:hAnsi="Arial" w:cs="Arial"/>
        </w:rPr>
        <w:t xml:space="preserve"> </w:t>
      </w:r>
      <w:r w:rsidR="00944C96" w:rsidRPr="00AA0CB1">
        <w:rPr>
          <w:rFonts w:ascii="Arial" w:hAnsi="Arial" w:cs="Arial"/>
        </w:rPr>
        <w:t>• Pacientes portadores de cateter de Shiley. 02</w:t>
      </w:r>
    </w:p>
    <w:p w14:paraId="028745B2" w14:textId="77777777" w:rsidR="00FD1674" w:rsidRPr="00AA0CB1" w:rsidRDefault="00944C96" w:rsidP="00FD1674">
      <w:pPr>
        <w:spacing w:after="0" w:line="360" w:lineRule="auto"/>
        <w:ind w:firstLine="709"/>
        <w:jc w:val="both"/>
        <w:rPr>
          <w:rFonts w:ascii="Arial" w:hAnsi="Arial" w:cs="Arial"/>
        </w:rPr>
      </w:pPr>
      <w:r w:rsidRPr="00AA0CB1">
        <w:rPr>
          <w:rFonts w:ascii="Arial" w:hAnsi="Arial" w:cs="Arial"/>
        </w:rPr>
        <w:t xml:space="preserve"> • Pacientes portadores de cateter Permcath. 03 </w:t>
      </w:r>
    </w:p>
    <w:p w14:paraId="401FFAB1" w14:textId="0DE0C236" w:rsidR="00944C96" w:rsidRPr="00AA0CB1" w:rsidRDefault="00944C96" w:rsidP="00FD1674">
      <w:pPr>
        <w:spacing w:after="0" w:line="360" w:lineRule="auto"/>
        <w:ind w:firstLine="426"/>
        <w:jc w:val="both"/>
        <w:rPr>
          <w:rFonts w:ascii="Arial" w:hAnsi="Arial" w:cs="Arial"/>
        </w:rPr>
      </w:pPr>
      <w:r w:rsidRPr="00AA0CB1">
        <w:rPr>
          <w:rFonts w:ascii="Arial" w:hAnsi="Arial" w:cs="Arial"/>
        </w:rPr>
        <w:t>Atendendo 04 cidades da região sudoeste:</w:t>
      </w:r>
    </w:p>
    <w:p w14:paraId="49EEB087" w14:textId="245724DA" w:rsidR="00944C96" w:rsidRPr="00AA0CB1" w:rsidRDefault="00944C96" w:rsidP="00944C96">
      <w:pPr>
        <w:spacing w:after="0" w:line="360" w:lineRule="auto"/>
        <w:ind w:firstLine="709"/>
        <w:jc w:val="both"/>
        <w:rPr>
          <w:rFonts w:ascii="Arial" w:hAnsi="Arial" w:cs="Arial"/>
        </w:rPr>
      </w:pPr>
      <w:r w:rsidRPr="00AA0CB1">
        <w:rPr>
          <w:rFonts w:ascii="Arial" w:hAnsi="Arial" w:cs="Arial"/>
        </w:rPr>
        <w:t xml:space="preserve">• Quirinópolis: 29 </w:t>
      </w:r>
    </w:p>
    <w:p w14:paraId="740D1D90" w14:textId="77777777" w:rsidR="00944C96" w:rsidRPr="00AA0CB1" w:rsidRDefault="00944C96" w:rsidP="00944C96">
      <w:pPr>
        <w:spacing w:after="0" w:line="360" w:lineRule="auto"/>
        <w:ind w:firstLine="709"/>
        <w:jc w:val="both"/>
        <w:rPr>
          <w:rFonts w:ascii="Arial" w:hAnsi="Arial" w:cs="Arial"/>
        </w:rPr>
      </w:pPr>
      <w:r w:rsidRPr="00AA0CB1">
        <w:rPr>
          <w:rFonts w:ascii="Arial" w:hAnsi="Arial" w:cs="Arial"/>
        </w:rPr>
        <w:t xml:space="preserve">• São Simão: 8 </w:t>
      </w:r>
    </w:p>
    <w:p w14:paraId="0765EDD3" w14:textId="77777777" w:rsidR="00944C96" w:rsidRPr="00AA0CB1" w:rsidRDefault="00944C96" w:rsidP="00944C96">
      <w:pPr>
        <w:spacing w:after="0" w:line="360" w:lineRule="auto"/>
        <w:ind w:firstLine="709"/>
        <w:jc w:val="both"/>
        <w:rPr>
          <w:rFonts w:ascii="Arial" w:hAnsi="Arial" w:cs="Arial"/>
        </w:rPr>
      </w:pPr>
      <w:r w:rsidRPr="00AA0CB1">
        <w:rPr>
          <w:rFonts w:ascii="Arial" w:hAnsi="Arial" w:cs="Arial"/>
        </w:rPr>
        <w:t xml:space="preserve">• Paranaiguara: 2 </w:t>
      </w:r>
    </w:p>
    <w:p w14:paraId="72B067A1" w14:textId="77777777" w:rsidR="00944C96" w:rsidRPr="00AA0CB1" w:rsidRDefault="00944C96" w:rsidP="00944C96">
      <w:pPr>
        <w:spacing w:after="0" w:line="360" w:lineRule="auto"/>
        <w:ind w:firstLine="709"/>
        <w:jc w:val="both"/>
        <w:rPr>
          <w:rFonts w:ascii="Arial" w:hAnsi="Arial" w:cs="Arial"/>
        </w:rPr>
      </w:pPr>
      <w:r w:rsidRPr="00AA0CB1">
        <w:rPr>
          <w:rFonts w:ascii="Arial" w:hAnsi="Arial" w:cs="Arial"/>
        </w:rPr>
        <w:t xml:space="preserve">• Gouvelândia: 2 </w:t>
      </w:r>
    </w:p>
    <w:p w14:paraId="15CA9324" w14:textId="6C617AC9" w:rsidR="00944C96" w:rsidRPr="00AA0CB1" w:rsidRDefault="00944C96" w:rsidP="00944C96">
      <w:pPr>
        <w:spacing w:after="0" w:line="360" w:lineRule="auto"/>
        <w:ind w:firstLine="709"/>
        <w:jc w:val="both"/>
        <w:rPr>
          <w:rFonts w:ascii="Arial" w:hAnsi="Arial" w:cs="Arial"/>
        </w:rPr>
      </w:pPr>
      <w:r w:rsidRPr="00AA0CB1">
        <w:rPr>
          <w:rFonts w:ascii="Arial" w:hAnsi="Arial" w:cs="Arial"/>
        </w:rPr>
        <w:lastRenderedPageBreak/>
        <w:t>O transporte dos pacientes que não residem no município de Quirinópolis é de responsabilidade da Policlínica, onde em acordo com os demais municípios é marcado um ponto de encontro e realizado rotas para buscar os pacientes. Com exceção do paciente de Gouvelândia, devido o mesmo optar por vir de transporte próprio.</w:t>
      </w:r>
    </w:p>
    <w:p w14:paraId="1CA5D99C" w14:textId="77777777" w:rsidR="00944C96" w:rsidRPr="00AA0CB1" w:rsidRDefault="00944C96" w:rsidP="00944C96">
      <w:pPr>
        <w:spacing w:after="0" w:line="360" w:lineRule="auto"/>
        <w:jc w:val="both"/>
        <w:rPr>
          <w:rFonts w:ascii="Arial" w:hAnsi="Arial" w:cs="Arial"/>
        </w:rPr>
      </w:pPr>
    </w:p>
    <w:p w14:paraId="2716EDE5" w14:textId="1F542991" w:rsidR="00B63F80" w:rsidRPr="00AA0CB1" w:rsidRDefault="0032690C" w:rsidP="00AC5476">
      <w:pPr>
        <w:pStyle w:val="Ttulo2"/>
        <w:numPr>
          <w:ilvl w:val="0"/>
          <w:numId w:val="0"/>
        </w:numPr>
        <w:spacing w:before="0" w:line="360" w:lineRule="auto"/>
        <w:ind w:firstLine="709"/>
        <w:rPr>
          <w:rFonts w:ascii="Arial" w:hAnsi="Arial" w:cs="Arial"/>
          <w:b/>
          <w:bCs/>
          <w:color w:val="000000" w:themeColor="text1"/>
          <w:sz w:val="22"/>
          <w:szCs w:val="22"/>
          <w:shd w:val="clear" w:color="auto" w:fill="FFFFFF"/>
        </w:rPr>
      </w:pPr>
      <w:r w:rsidRPr="00AA0CB1">
        <w:rPr>
          <w:rFonts w:ascii="Arial" w:hAnsi="Arial" w:cs="Arial"/>
          <w:b/>
          <w:bCs/>
          <w:color w:val="000000" w:themeColor="text1"/>
          <w:sz w:val="22"/>
          <w:szCs w:val="22"/>
          <w:shd w:val="clear" w:color="auto" w:fill="FFFFFF"/>
        </w:rPr>
        <w:t xml:space="preserve"> </w:t>
      </w:r>
      <w:r w:rsidR="00AA0CB1">
        <w:rPr>
          <w:rFonts w:ascii="Arial" w:hAnsi="Arial" w:cs="Arial"/>
          <w:b/>
          <w:bCs/>
          <w:color w:val="000000" w:themeColor="text1"/>
          <w:sz w:val="22"/>
          <w:szCs w:val="22"/>
          <w:shd w:val="clear" w:color="auto" w:fill="FFFFFF"/>
        </w:rPr>
        <w:t xml:space="preserve">         </w:t>
      </w:r>
      <w:bookmarkStart w:id="3" w:name="_Toc189049730"/>
      <w:r w:rsidRPr="00AA0CB1">
        <w:rPr>
          <w:rFonts w:ascii="Arial" w:hAnsi="Arial" w:cs="Arial"/>
          <w:b/>
          <w:bCs/>
          <w:color w:val="000000" w:themeColor="text1"/>
          <w:sz w:val="22"/>
          <w:szCs w:val="22"/>
          <w:shd w:val="clear" w:color="auto" w:fill="FFFFFF"/>
        </w:rPr>
        <w:t>GESTÃO DE FINANÇAS</w:t>
      </w:r>
      <w:bookmarkEnd w:id="3"/>
      <w:r w:rsidRPr="00AA0CB1">
        <w:rPr>
          <w:rFonts w:ascii="Arial" w:hAnsi="Arial" w:cs="Arial"/>
          <w:b/>
          <w:bCs/>
          <w:color w:val="000000" w:themeColor="text1"/>
          <w:sz w:val="22"/>
          <w:szCs w:val="22"/>
          <w:shd w:val="clear" w:color="auto" w:fill="FFFFFF"/>
        </w:rPr>
        <w:t xml:space="preserve"> </w:t>
      </w:r>
    </w:p>
    <w:p w14:paraId="249A8404" w14:textId="77777777" w:rsidR="0056079E" w:rsidRPr="00AA0CB1" w:rsidRDefault="0056079E" w:rsidP="0056079E">
      <w:pPr>
        <w:pStyle w:val="Corpodetexto"/>
        <w:rPr>
          <w:rFonts w:ascii="Arial" w:hAnsi="Arial" w:cs="Arial"/>
        </w:rPr>
      </w:pPr>
    </w:p>
    <w:p w14:paraId="455C831D" w14:textId="0C25A6D0" w:rsidR="004953AE" w:rsidRPr="00AA0CB1" w:rsidRDefault="004953AE" w:rsidP="004953AE">
      <w:pPr>
        <w:spacing w:before="240" w:line="360" w:lineRule="auto"/>
        <w:ind w:right="-1"/>
        <w:jc w:val="both"/>
        <w:rPr>
          <w:rFonts w:ascii="Arial" w:hAnsi="Arial" w:cs="Arial"/>
          <w:color w:val="000000" w:themeColor="text1"/>
        </w:rPr>
      </w:pPr>
      <w:r w:rsidRPr="00AA0CB1">
        <w:rPr>
          <w:rFonts w:ascii="Arial" w:hAnsi="Arial" w:cs="Arial"/>
          <w:color w:val="000000" w:themeColor="text1"/>
        </w:rPr>
        <w:t xml:space="preserve">A </w:t>
      </w:r>
      <w:r w:rsidR="00F43EBC" w:rsidRPr="00AA0CB1">
        <w:rPr>
          <w:rFonts w:ascii="Arial" w:hAnsi="Arial" w:cs="Arial"/>
          <w:color w:val="000000" w:themeColor="text1"/>
        </w:rPr>
        <w:t>gestão financeira da Policlínica Estadual da Região Sudoeste – Quirinópolis é realizada na sede da empresa IPGSE na cidade de Rio Verde, sendo exercida</w:t>
      </w:r>
      <w:r w:rsidRPr="00AA0CB1">
        <w:rPr>
          <w:rFonts w:ascii="Arial" w:hAnsi="Arial" w:cs="Arial"/>
          <w:color w:val="000000" w:themeColor="text1"/>
        </w:rPr>
        <w:t xml:space="preserve"> por atribuição exclusiva pela Superintendência Financeira do IPGSE e apresenta a finalidade básica de gerenciar e controlar o patrimônio físico e financeiro da Instituição, executado por intermédio de balancetes, análises e demonstrativos contábeis.</w:t>
      </w:r>
    </w:p>
    <w:p w14:paraId="091EC0C3" w14:textId="10B3666E" w:rsidR="004953AE" w:rsidRPr="00AA0CB1" w:rsidRDefault="004953AE" w:rsidP="004953AE">
      <w:pPr>
        <w:spacing w:before="240" w:line="360" w:lineRule="auto"/>
        <w:ind w:right="-1"/>
        <w:jc w:val="both"/>
        <w:rPr>
          <w:rFonts w:ascii="Arial" w:hAnsi="Arial" w:cs="Arial"/>
          <w:color w:val="000000" w:themeColor="text1"/>
        </w:rPr>
      </w:pPr>
      <w:r w:rsidRPr="00AA0CB1">
        <w:rPr>
          <w:rFonts w:ascii="Arial" w:hAnsi="Arial" w:cs="Arial"/>
          <w:color w:val="000000" w:themeColor="text1"/>
        </w:rPr>
        <w:t xml:space="preserve">Apresenta também a finalidade de analisar a viabilidade das ações da </w:t>
      </w:r>
      <w:r w:rsidR="00F43EBC" w:rsidRPr="00AA0CB1">
        <w:rPr>
          <w:rFonts w:ascii="Arial" w:hAnsi="Arial" w:cs="Arial"/>
          <w:color w:val="000000" w:themeColor="text1"/>
        </w:rPr>
        <w:t>u</w:t>
      </w:r>
      <w:r w:rsidRPr="00AA0CB1">
        <w:rPr>
          <w:rFonts w:ascii="Arial" w:hAnsi="Arial" w:cs="Arial"/>
          <w:color w:val="000000" w:themeColor="text1"/>
        </w:rPr>
        <w:t>nidade, incluindo a análise econômica de suas ações, tendências de evolução dos recursos que lhe são necessários e das possibilidades de fontes de financiamento.</w:t>
      </w:r>
    </w:p>
    <w:p w14:paraId="4EAAF7D2" w14:textId="77777777" w:rsidR="004953AE" w:rsidRPr="00AA0CB1" w:rsidRDefault="004953AE" w:rsidP="004953AE">
      <w:pPr>
        <w:spacing w:before="240" w:line="360" w:lineRule="auto"/>
        <w:jc w:val="both"/>
        <w:rPr>
          <w:rFonts w:ascii="Arial" w:hAnsi="Arial" w:cs="Arial"/>
          <w:b/>
          <w:color w:val="000000" w:themeColor="text1"/>
        </w:rPr>
      </w:pPr>
      <w:r w:rsidRPr="00AA0CB1">
        <w:rPr>
          <w:rFonts w:ascii="Arial" w:hAnsi="Arial" w:cs="Arial"/>
          <w:b/>
          <w:color w:val="000000" w:themeColor="text1"/>
        </w:rPr>
        <w:t>ORGANIZAÇÃO E ESTRUTURA DE ORÇAMENTO/FINANÇAS</w:t>
      </w:r>
    </w:p>
    <w:p w14:paraId="0FF2234F" w14:textId="77777777" w:rsidR="004953AE" w:rsidRPr="00AA0CB1" w:rsidRDefault="004953AE" w:rsidP="00813A93">
      <w:pPr>
        <w:spacing w:after="0" w:line="360" w:lineRule="auto"/>
        <w:ind w:left="-567" w:right="-993" w:firstLine="709"/>
        <w:jc w:val="both"/>
        <w:rPr>
          <w:rFonts w:ascii="Arial" w:hAnsi="Arial" w:cs="Arial"/>
          <w:color w:val="000000" w:themeColor="text1"/>
        </w:rPr>
      </w:pPr>
      <w:r w:rsidRPr="00AA0CB1">
        <w:rPr>
          <w:rFonts w:ascii="Arial" w:hAnsi="Arial" w:cs="Arial"/>
          <w:color w:val="000000" w:themeColor="text1"/>
        </w:rPr>
        <w:t xml:space="preserve">A Unidade de Finanças do IPGSE está diretamente subordinada à Diretoria Estatutária do IPGSE e sendo que os serviços integrantes da unidade são: </w:t>
      </w:r>
    </w:p>
    <w:p w14:paraId="57415661"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Contabilidade;</w:t>
      </w:r>
    </w:p>
    <w:p w14:paraId="009BA86D"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 xml:space="preserve">Orçamento e Custos; </w:t>
      </w:r>
    </w:p>
    <w:p w14:paraId="6E990143"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Faturamento;</w:t>
      </w:r>
    </w:p>
    <w:p w14:paraId="7ED252DC"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Tesouraria;</w:t>
      </w:r>
    </w:p>
    <w:p w14:paraId="65C1C079"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Setor de Prestação de Contas; e</w:t>
      </w:r>
    </w:p>
    <w:p w14:paraId="5501DA37" w14:textId="77777777" w:rsidR="004953AE" w:rsidRPr="00AA0CB1" w:rsidRDefault="004953AE" w:rsidP="009C22B8">
      <w:pPr>
        <w:pStyle w:val="PargrafodaLista"/>
        <w:numPr>
          <w:ilvl w:val="0"/>
          <w:numId w:val="9"/>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Controladoria.</w:t>
      </w:r>
    </w:p>
    <w:p w14:paraId="431D5E46" w14:textId="77777777" w:rsidR="004953AE" w:rsidRPr="00AA0CB1" w:rsidRDefault="004953AE" w:rsidP="004953AE">
      <w:pPr>
        <w:pStyle w:val="PargrafodaLista"/>
        <w:spacing w:before="240" w:line="360" w:lineRule="auto"/>
        <w:jc w:val="both"/>
        <w:rPr>
          <w:rFonts w:ascii="Arial" w:hAnsi="Arial" w:cs="Arial"/>
          <w:color w:val="000000" w:themeColor="text1"/>
        </w:rPr>
      </w:pPr>
    </w:p>
    <w:p w14:paraId="58B68BA7" w14:textId="77777777" w:rsidR="004953AE" w:rsidRPr="00AA0CB1" w:rsidRDefault="004953AE" w:rsidP="004953AE">
      <w:pPr>
        <w:pStyle w:val="PargrafodaLista"/>
        <w:spacing w:line="360" w:lineRule="auto"/>
        <w:ind w:left="0"/>
        <w:jc w:val="both"/>
        <w:rPr>
          <w:rFonts w:ascii="Arial" w:hAnsi="Arial" w:cs="Arial"/>
          <w:b/>
          <w:color w:val="000000" w:themeColor="text1"/>
        </w:rPr>
      </w:pPr>
      <w:r w:rsidRPr="00AA0CB1">
        <w:rPr>
          <w:rFonts w:ascii="Arial" w:hAnsi="Arial" w:cs="Arial"/>
          <w:b/>
          <w:color w:val="000000" w:themeColor="text1"/>
        </w:rPr>
        <w:t>ATRIBUIÇÕES GERAIS</w:t>
      </w:r>
    </w:p>
    <w:p w14:paraId="6690AD8E" w14:textId="77777777" w:rsidR="00312A6A" w:rsidRPr="00AA0CB1" w:rsidRDefault="00312A6A" w:rsidP="004953AE">
      <w:pPr>
        <w:pStyle w:val="PargrafodaLista"/>
        <w:spacing w:line="360" w:lineRule="auto"/>
        <w:ind w:left="0"/>
        <w:jc w:val="both"/>
        <w:rPr>
          <w:rFonts w:ascii="Arial" w:hAnsi="Arial" w:cs="Arial"/>
          <w:b/>
          <w:color w:val="000000" w:themeColor="text1"/>
        </w:rPr>
      </w:pPr>
    </w:p>
    <w:p w14:paraId="6E1878E8" w14:textId="77777777" w:rsidR="004953AE" w:rsidRPr="00AA0CB1" w:rsidRDefault="004953AE" w:rsidP="004953AE">
      <w:pPr>
        <w:pStyle w:val="PargrafodaLista"/>
        <w:spacing w:line="360" w:lineRule="auto"/>
        <w:ind w:left="0" w:firstLine="851"/>
        <w:jc w:val="both"/>
        <w:rPr>
          <w:rFonts w:ascii="Arial" w:hAnsi="Arial" w:cs="Arial"/>
          <w:bCs/>
          <w:color w:val="000000" w:themeColor="text1"/>
        </w:rPr>
      </w:pPr>
      <w:r w:rsidRPr="00AA0CB1">
        <w:rPr>
          <w:rFonts w:ascii="Arial" w:hAnsi="Arial" w:cs="Arial"/>
          <w:bCs/>
          <w:color w:val="000000" w:themeColor="text1"/>
        </w:rPr>
        <w:t>Cabe à unidade de orçamento/finanças do IPGSE as seguintes atribuições:</w:t>
      </w:r>
    </w:p>
    <w:p w14:paraId="38B92852" w14:textId="77777777" w:rsidR="002B62E9" w:rsidRPr="00AA0CB1" w:rsidRDefault="002B62E9" w:rsidP="004953AE">
      <w:pPr>
        <w:pStyle w:val="PargrafodaLista"/>
        <w:spacing w:line="360" w:lineRule="auto"/>
        <w:ind w:left="0" w:firstLine="851"/>
        <w:jc w:val="both"/>
        <w:rPr>
          <w:rFonts w:ascii="Arial" w:hAnsi="Arial" w:cs="Arial"/>
          <w:bCs/>
          <w:color w:val="000000" w:themeColor="text1"/>
        </w:rPr>
      </w:pPr>
    </w:p>
    <w:p w14:paraId="3BE3440F"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Transmitir, interpretar e implementar políticas, instruções e regulamentações que afetam as atividades financeiras e contábeis da Instituição;</w:t>
      </w:r>
    </w:p>
    <w:p w14:paraId="18B6BCF5" w14:textId="77777777" w:rsidR="004953AE"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Planejar e coordenar as atividades a serem executadas pelas áreas de contabilidade, orçamento e custos, faturamento e tesouraria; referente aos recursos materiais e humanos;</w:t>
      </w:r>
    </w:p>
    <w:p w14:paraId="4360CF21" w14:textId="77777777" w:rsidR="00227679" w:rsidRPr="00AA0CB1" w:rsidRDefault="00227679" w:rsidP="00227679">
      <w:pPr>
        <w:pStyle w:val="PargrafodaLista"/>
        <w:spacing w:line="360" w:lineRule="auto"/>
        <w:ind w:left="709"/>
        <w:jc w:val="both"/>
        <w:rPr>
          <w:rFonts w:ascii="Arial" w:hAnsi="Arial" w:cs="Arial"/>
          <w:color w:val="000000" w:themeColor="text1"/>
        </w:rPr>
      </w:pPr>
    </w:p>
    <w:p w14:paraId="357BBDC0"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Apresentar periodicamente à Diretoria Estatutária do IPGSE, sobre o desenvolvimento da execução de suas atividades e de suas necessidades;</w:t>
      </w:r>
    </w:p>
    <w:p w14:paraId="672B31CF"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Estudar e propor a política financeira e orçamentária da Unidade Hospitalar e da Unidade Gestora, submetendo-a à Diretoria Administrativa-Financeira e ao Diretor Presidente do IPGSE;</w:t>
      </w:r>
    </w:p>
    <w:p w14:paraId="7F22C1D7"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Coordenar as atividades relativas ao controle orçamentário e financeiro, bem como as atividades da contabilidade;</w:t>
      </w:r>
    </w:p>
    <w:p w14:paraId="737347AB"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Analisar sob o ponto de vista econômico-financeiro, propostas para execução de serviços por terceiros, em regime de contrato ou convênio;</w:t>
      </w:r>
    </w:p>
    <w:p w14:paraId="289160FC"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Estabelecer normas de controle e avaliação para utilização dos recursos financeiros da Instituição;</w:t>
      </w:r>
    </w:p>
    <w:p w14:paraId="6C4272BE" w14:textId="77777777" w:rsidR="004953AE" w:rsidRPr="00AA0CB1" w:rsidRDefault="004953AE">
      <w:pPr>
        <w:pStyle w:val="PargrafodaLista"/>
        <w:numPr>
          <w:ilvl w:val="0"/>
          <w:numId w:val="10"/>
        </w:numPr>
        <w:spacing w:line="360" w:lineRule="auto"/>
        <w:ind w:left="709"/>
        <w:jc w:val="both"/>
        <w:rPr>
          <w:rFonts w:ascii="Arial" w:hAnsi="Arial" w:cs="Arial"/>
          <w:color w:val="000000" w:themeColor="text1"/>
        </w:rPr>
      </w:pPr>
      <w:r w:rsidRPr="00AA0CB1">
        <w:rPr>
          <w:rFonts w:ascii="Arial" w:hAnsi="Arial" w:cs="Arial"/>
          <w:color w:val="000000" w:themeColor="text1"/>
        </w:rPr>
        <w:t>Coordenar e controlar o fechamento das faturas dos pacientes atendidos na Unidade, referindo-se às diárias, procedimentos, medicamentos etc., assim como informar a quantidade de faturas glosadas e seus respectivos valores;</w:t>
      </w:r>
    </w:p>
    <w:p w14:paraId="4C38E300" w14:textId="77777777" w:rsidR="004953AE" w:rsidRPr="00AA0CB1" w:rsidRDefault="004953AE">
      <w:pPr>
        <w:pStyle w:val="PargrafodaLista"/>
        <w:numPr>
          <w:ilvl w:val="0"/>
          <w:numId w:val="10"/>
        </w:numPr>
        <w:spacing w:line="360" w:lineRule="auto"/>
        <w:ind w:left="709" w:hanging="283"/>
        <w:jc w:val="both"/>
        <w:rPr>
          <w:rFonts w:ascii="Arial" w:hAnsi="Arial" w:cs="Arial"/>
          <w:color w:val="000000" w:themeColor="text1"/>
        </w:rPr>
      </w:pPr>
      <w:r w:rsidRPr="00AA0CB1">
        <w:rPr>
          <w:rFonts w:ascii="Arial" w:hAnsi="Arial" w:cs="Arial"/>
          <w:color w:val="000000" w:themeColor="text1"/>
        </w:rPr>
        <w:t>Apresentar periodicamente à Diretoria Administrativo/Financeira, relatórios sobre a posição financeira da Instituição e simulação de cenários futuros; e</w:t>
      </w:r>
    </w:p>
    <w:p w14:paraId="3D695A21" w14:textId="77777777" w:rsidR="004953AE" w:rsidRDefault="004953AE">
      <w:pPr>
        <w:pStyle w:val="PargrafodaLista"/>
        <w:numPr>
          <w:ilvl w:val="0"/>
          <w:numId w:val="10"/>
        </w:numPr>
        <w:spacing w:line="360" w:lineRule="auto"/>
        <w:ind w:left="709" w:hanging="283"/>
        <w:jc w:val="both"/>
        <w:rPr>
          <w:rFonts w:ascii="Arial" w:hAnsi="Arial" w:cs="Arial"/>
          <w:color w:val="000000" w:themeColor="text1"/>
        </w:rPr>
      </w:pPr>
      <w:r w:rsidRPr="00AA0CB1">
        <w:rPr>
          <w:rFonts w:ascii="Arial" w:hAnsi="Arial" w:cs="Arial"/>
          <w:color w:val="000000" w:themeColor="text1"/>
        </w:rPr>
        <w:t>Apresentar o Orçamento Anual da Instituição à Diretoria Administrativa, à Presidência, Conselho Fiscal e Conselho de Administração do IPGSE.</w:t>
      </w:r>
    </w:p>
    <w:p w14:paraId="729BDC63" w14:textId="77777777" w:rsidR="00EE1C65" w:rsidRPr="00AA0CB1" w:rsidRDefault="00EE1C65" w:rsidP="00EE1C65">
      <w:pPr>
        <w:pStyle w:val="PargrafodaLista"/>
        <w:spacing w:line="360" w:lineRule="auto"/>
        <w:ind w:left="709"/>
        <w:jc w:val="both"/>
        <w:rPr>
          <w:rFonts w:ascii="Arial" w:hAnsi="Arial" w:cs="Arial"/>
          <w:color w:val="000000" w:themeColor="text1"/>
        </w:rPr>
      </w:pPr>
    </w:p>
    <w:p w14:paraId="7B3F7379" w14:textId="461E88E3" w:rsidR="00187B72" w:rsidRPr="00187B72" w:rsidRDefault="00187B72" w:rsidP="00187B72">
      <w:pPr>
        <w:pStyle w:val="Ttulo2"/>
        <w:numPr>
          <w:ilvl w:val="0"/>
          <w:numId w:val="0"/>
        </w:numPr>
        <w:spacing w:before="0" w:line="360" w:lineRule="auto"/>
        <w:ind w:firstLine="709"/>
        <w:jc w:val="both"/>
        <w:rPr>
          <w:rFonts w:ascii="Arial" w:hAnsi="Arial" w:cs="Arial"/>
          <w:b/>
          <w:bCs/>
          <w:color w:val="000000" w:themeColor="text1"/>
          <w:sz w:val="22"/>
          <w:szCs w:val="22"/>
        </w:rPr>
      </w:pPr>
      <w:r w:rsidRPr="00187B72">
        <w:rPr>
          <w:rFonts w:ascii="Arial" w:hAnsi="Arial" w:cs="Arial"/>
          <w:b/>
          <w:bCs/>
          <w:color w:val="000000" w:themeColor="text1"/>
          <w:sz w:val="22"/>
          <w:szCs w:val="22"/>
        </w:rPr>
        <w:t xml:space="preserve">GESTÃO DE PESSOAS </w:t>
      </w:r>
    </w:p>
    <w:p w14:paraId="4C3DE304" w14:textId="77777777" w:rsidR="00187B72" w:rsidRPr="000C06EA" w:rsidRDefault="00187B72" w:rsidP="00187B72">
      <w:pPr>
        <w:pStyle w:val="Corpodetexto"/>
      </w:pPr>
    </w:p>
    <w:p w14:paraId="7D3AE63E" w14:textId="77777777" w:rsidR="00187B72" w:rsidRPr="0087607B" w:rsidRDefault="00187B72" w:rsidP="00187B72">
      <w:pPr>
        <w:pStyle w:val="Corpodetexto"/>
        <w:spacing w:after="0" w:line="360" w:lineRule="auto"/>
        <w:ind w:firstLine="709"/>
        <w:rPr>
          <w:rFonts w:ascii="Arial" w:hAnsi="Arial" w:cs="Arial"/>
        </w:rPr>
      </w:pPr>
      <w:r w:rsidRPr="0087607B">
        <w:rPr>
          <w:rFonts w:ascii="Arial" w:hAnsi="Arial" w:cs="Arial"/>
        </w:rPr>
        <w:t>O setor de Recursos Humanos desempenha um papel estratégico na gestão de pessoas, sendo responsável por processos fundamentais como recrutamento, seleção, admissão, integração, avaliação de desempenho e desligamento. Atualmente, cuidamos de cerca de 100 colaboradores contratados sob o regime CLT.</w:t>
      </w:r>
    </w:p>
    <w:p w14:paraId="579FD7E7" w14:textId="77777777" w:rsidR="00187B72" w:rsidRPr="0087607B" w:rsidRDefault="00187B72" w:rsidP="00187B72">
      <w:pPr>
        <w:pStyle w:val="Corpodetexto"/>
        <w:spacing w:after="0" w:line="360" w:lineRule="auto"/>
        <w:ind w:firstLine="709"/>
        <w:rPr>
          <w:rFonts w:ascii="Arial" w:hAnsi="Arial" w:cs="Arial"/>
        </w:rPr>
      </w:pPr>
    </w:p>
    <w:p w14:paraId="2A2A8AAB" w14:textId="77777777" w:rsidR="00187B72" w:rsidRDefault="00187B72" w:rsidP="00187B72">
      <w:pPr>
        <w:pStyle w:val="Corpodetexto"/>
        <w:spacing w:after="0" w:line="360" w:lineRule="auto"/>
        <w:ind w:firstLine="709"/>
        <w:rPr>
          <w:rFonts w:ascii="Arial" w:hAnsi="Arial" w:cs="Arial"/>
        </w:rPr>
      </w:pPr>
      <w:r w:rsidRPr="0087607B">
        <w:rPr>
          <w:rFonts w:ascii="Arial" w:hAnsi="Arial" w:cs="Arial"/>
        </w:rPr>
        <w:t>Fica também sobre responsabilidade do RH conduzir a gestão por competências e avaliar os indicadores de rotatividade, absenteísmo e realização de entrevistas de desligamento. O Núcleo de Educação Permanente (NEP), vinculado ao setor, é responsável pelo planejamento e execução de treinamentos, monitorando o cumprimento de metas e promovendo o desenvolvimento contínuo dos colaboradores. Com um compromisso constante com a qualidade e a eficiência, o setor assegura que as políticas organizacionais sejam cumpridas, garantindo suporte aos colaboradores e contribuindo para o alcance dos objetivos institucionais.</w:t>
      </w:r>
    </w:p>
    <w:p w14:paraId="68405993" w14:textId="77777777" w:rsidR="0056079E" w:rsidRPr="00AA0CB1" w:rsidRDefault="0056079E" w:rsidP="0056079E">
      <w:pPr>
        <w:pStyle w:val="Corpodetexto"/>
        <w:rPr>
          <w:rFonts w:ascii="Arial" w:hAnsi="Arial" w:cs="Arial"/>
        </w:rPr>
      </w:pPr>
    </w:p>
    <w:p w14:paraId="6FF059EE" w14:textId="6ED599AD" w:rsidR="0032690C" w:rsidRPr="00AA0CB1" w:rsidRDefault="0032690C" w:rsidP="00187B72">
      <w:pPr>
        <w:pStyle w:val="Ttulo2"/>
        <w:numPr>
          <w:ilvl w:val="0"/>
          <w:numId w:val="0"/>
        </w:numPr>
        <w:spacing w:line="360" w:lineRule="auto"/>
        <w:ind w:firstLine="709"/>
        <w:rPr>
          <w:rFonts w:ascii="Arial" w:hAnsi="Arial" w:cs="Arial"/>
          <w:b/>
          <w:bCs/>
          <w:color w:val="000000" w:themeColor="text1"/>
          <w:sz w:val="22"/>
          <w:szCs w:val="22"/>
          <w:shd w:val="clear" w:color="auto" w:fill="FFFFFF"/>
        </w:rPr>
      </w:pPr>
      <w:r w:rsidRPr="00AA0CB1">
        <w:rPr>
          <w:rFonts w:ascii="Arial" w:hAnsi="Arial" w:cs="Arial"/>
          <w:b/>
          <w:bCs/>
          <w:color w:val="000000" w:themeColor="text1"/>
          <w:sz w:val="22"/>
          <w:szCs w:val="22"/>
          <w:shd w:val="clear" w:color="auto" w:fill="FFFFFF"/>
        </w:rPr>
        <w:lastRenderedPageBreak/>
        <w:t xml:space="preserve"> </w:t>
      </w:r>
      <w:r w:rsidR="00EC28E6">
        <w:rPr>
          <w:rFonts w:ascii="Arial" w:hAnsi="Arial" w:cs="Arial"/>
          <w:b/>
          <w:bCs/>
          <w:color w:val="000000" w:themeColor="text1"/>
          <w:sz w:val="22"/>
          <w:szCs w:val="22"/>
          <w:shd w:val="clear" w:color="auto" w:fill="FFFFFF"/>
        </w:rPr>
        <w:t xml:space="preserve">  </w:t>
      </w:r>
      <w:bookmarkStart w:id="4" w:name="_Toc189049731"/>
      <w:r w:rsidRPr="00AA0CB1">
        <w:rPr>
          <w:rFonts w:ascii="Arial" w:hAnsi="Arial" w:cs="Arial"/>
          <w:b/>
          <w:bCs/>
          <w:color w:val="000000" w:themeColor="text1"/>
          <w:sz w:val="22"/>
          <w:szCs w:val="22"/>
          <w:shd w:val="clear" w:color="auto" w:fill="FFFFFF"/>
        </w:rPr>
        <w:t>GESTÃO DE CUSTOS</w:t>
      </w:r>
      <w:bookmarkEnd w:id="4"/>
    </w:p>
    <w:p w14:paraId="14B58179" w14:textId="38845F46" w:rsidR="00B63F80" w:rsidRPr="00AA0CB1" w:rsidRDefault="00B63F80" w:rsidP="00B63F80">
      <w:pPr>
        <w:pStyle w:val="Corpodetexto"/>
        <w:rPr>
          <w:rFonts w:ascii="Arial" w:hAnsi="Arial" w:cs="Arial"/>
          <w:color w:val="000000" w:themeColor="text1"/>
        </w:rPr>
      </w:pPr>
    </w:p>
    <w:p w14:paraId="1FB6CBF6" w14:textId="464303A7" w:rsidR="004953AE" w:rsidRDefault="004953AE" w:rsidP="00813A93">
      <w:pPr>
        <w:spacing w:after="0" w:line="360" w:lineRule="auto"/>
        <w:ind w:firstLine="709"/>
        <w:jc w:val="both"/>
        <w:rPr>
          <w:rFonts w:ascii="Arial" w:hAnsi="Arial" w:cs="Arial"/>
          <w:color w:val="000000" w:themeColor="text1"/>
        </w:rPr>
      </w:pPr>
      <w:r w:rsidRPr="00AA0CB1">
        <w:rPr>
          <w:rFonts w:ascii="Arial" w:hAnsi="Arial" w:cs="Arial"/>
          <w:color w:val="000000" w:themeColor="text1"/>
        </w:rPr>
        <w:t xml:space="preserve">A Gestão de custos </w:t>
      </w:r>
      <w:r w:rsidR="00BA3464" w:rsidRPr="00AA0CB1">
        <w:rPr>
          <w:rFonts w:ascii="Arial" w:hAnsi="Arial" w:cs="Arial"/>
          <w:color w:val="000000" w:themeColor="text1"/>
        </w:rPr>
        <w:t xml:space="preserve">da unidade Policlínica Estadual da Região Sudoeste – Quirinópolis </w:t>
      </w:r>
      <w:r w:rsidRPr="00AA0CB1">
        <w:rPr>
          <w:rFonts w:ascii="Arial" w:hAnsi="Arial" w:cs="Arial"/>
          <w:color w:val="000000" w:themeColor="text1"/>
        </w:rPr>
        <w:t xml:space="preserve">é </w:t>
      </w:r>
      <w:r w:rsidR="00BA3464" w:rsidRPr="00AA0CB1">
        <w:rPr>
          <w:rFonts w:ascii="Arial" w:hAnsi="Arial" w:cs="Arial"/>
          <w:color w:val="000000" w:themeColor="text1"/>
        </w:rPr>
        <w:t xml:space="preserve">realizada na sede do IPGSE, </w:t>
      </w:r>
      <w:r w:rsidRPr="00AA0CB1">
        <w:rPr>
          <w:rFonts w:ascii="Arial" w:hAnsi="Arial" w:cs="Arial"/>
          <w:color w:val="000000" w:themeColor="text1"/>
        </w:rPr>
        <w:t>exercida pela Gerência de Custos d</w:t>
      </w:r>
      <w:r w:rsidR="00BA3464" w:rsidRPr="00AA0CB1">
        <w:rPr>
          <w:rFonts w:ascii="Arial" w:hAnsi="Arial" w:cs="Arial"/>
          <w:color w:val="000000" w:themeColor="text1"/>
        </w:rPr>
        <w:t>a sede</w:t>
      </w:r>
      <w:r w:rsidRPr="00AA0CB1">
        <w:rPr>
          <w:rFonts w:ascii="Arial" w:hAnsi="Arial" w:cs="Arial"/>
          <w:color w:val="000000" w:themeColor="text1"/>
        </w:rPr>
        <w:t xml:space="preserve"> </w:t>
      </w:r>
      <w:r w:rsidR="00BA3464" w:rsidRPr="00AA0CB1">
        <w:rPr>
          <w:rFonts w:ascii="Arial" w:hAnsi="Arial" w:cs="Arial"/>
          <w:color w:val="000000" w:themeColor="text1"/>
        </w:rPr>
        <w:t>e pela</w:t>
      </w:r>
      <w:r w:rsidRPr="00AA0CB1">
        <w:rPr>
          <w:rFonts w:ascii="Arial" w:hAnsi="Arial" w:cs="Arial"/>
          <w:color w:val="000000" w:themeColor="text1"/>
        </w:rPr>
        <w:t xml:space="preserve"> Superintendência Financeira do IPGSE, apresenta a finalidade de analisar dados estatísticos da </w:t>
      </w:r>
      <w:r w:rsidR="00BA3464" w:rsidRPr="00AA0CB1">
        <w:rPr>
          <w:rFonts w:ascii="Arial" w:hAnsi="Arial" w:cs="Arial"/>
          <w:color w:val="000000" w:themeColor="text1"/>
        </w:rPr>
        <w:t>u</w:t>
      </w:r>
      <w:r w:rsidRPr="00AA0CB1">
        <w:rPr>
          <w:rFonts w:ascii="Arial" w:hAnsi="Arial" w:cs="Arial"/>
          <w:color w:val="000000" w:themeColor="text1"/>
        </w:rPr>
        <w:t xml:space="preserve">nidade, definição dos critérios de rateio, elaboração de mapas e relatórios de custos hospitalares, além de acompanhar o desempenho das atividades e respectivo impacto nos custos hospitalares. </w:t>
      </w:r>
    </w:p>
    <w:p w14:paraId="4E5CDA96" w14:textId="77777777" w:rsidR="00F1008B" w:rsidRPr="00AA0CB1" w:rsidRDefault="00F1008B" w:rsidP="004953AE">
      <w:pPr>
        <w:spacing w:line="360" w:lineRule="auto"/>
        <w:jc w:val="both"/>
        <w:rPr>
          <w:rFonts w:ascii="Arial" w:hAnsi="Arial" w:cs="Arial"/>
          <w:color w:val="000000" w:themeColor="text1"/>
        </w:rPr>
      </w:pPr>
    </w:p>
    <w:p w14:paraId="42BB4DE5" w14:textId="32792F05" w:rsidR="004953AE" w:rsidRPr="00AA0CB1" w:rsidRDefault="004953AE" w:rsidP="00813A93">
      <w:pPr>
        <w:pStyle w:val="PargrafodaLista"/>
        <w:tabs>
          <w:tab w:val="left" w:pos="142"/>
        </w:tabs>
        <w:spacing w:after="0" w:line="360" w:lineRule="auto"/>
        <w:ind w:left="0" w:firstLine="142"/>
        <w:jc w:val="both"/>
        <w:rPr>
          <w:rFonts w:ascii="Arial" w:hAnsi="Arial" w:cs="Arial"/>
          <w:b/>
          <w:color w:val="000000" w:themeColor="text1"/>
        </w:rPr>
      </w:pPr>
      <w:r w:rsidRPr="00AA0CB1">
        <w:rPr>
          <w:rFonts w:ascii="Arial" w:hAnsi="Arial" w:cs="Arial"/>
          <w:b/>
          <w:color w:val="000000" w:themeColor="text1"/>
        </w:rPr>
        <w:t>ATRIBUIÇÕES ESPECÍFICAS –CUSTOS DO IPGSE/</w:t>
      </w:r>
      <w:r w:rsidR="005F5E18" w:rsidRPr="00AA0CB1">
        <w:rPr>
          <w:rFonts w:ascii="Arial" w:hAnsi="Arial" w:cs="Arial"/>
          <w:b/>
          <w:color w:val="000000" w:themeColor="text1"/>
        </w:rPr>
        <w:t>P</w:t>
      </w:r>
      <w:r w:rsidR="00227679">
        <w:rPr>
          <w:rFonts w:ascii="Arial" w:hAnsi="Arial" w:cs="Arial"/>
          <w:b/>
          <w:color w:val="000000" w:themeColor="text1"/>
        </w:rPr>
        <w:t>OLICLINICA</w:t>
      </w:r>
      <w:r w:rsidRPr="00AA0CB1">
        <w:rPr>
          <w:rFonts w:ascii="Arial" w:hAnsi="Arial" w:cs="Arial"/>
          <w:b/>
          <w:color w:val="000000" w:themeColor="text1"/>
        </w:rPr>
        <w:t>:</w:t>
      </w:r>
    </w:p>
    <w:p w14:paraId="26A82681"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Orientar e dirigir os assuntos relativos à contabilidade, registrando dados da gestão orçamentária, financeira e patrimonial;</w:t>
      </w:r>
    </w:p>
    <w:p w14:paraId="1BD9F450"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Examinar a documentação e classificar as operações segundo o plano de contas da Instituição;</w:t>
      </w:r>
    </w:p>
    <w:p w14:paraId="137E658D"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Executar os controles internos sobre as verbas de adiantamentos;</w:t>
      </w:r>
    </w:p>
    <w:p w14:paraId="730A8672"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Elaborar balancetes, demonstrativos e balanços;</w:t>
      </w:r>
    </w:p>
    <w:p w14:paraId="75D4B467"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Manter atualizados as normas e rotinas de contabilidade, dando-lhes a necessária divulgação;</w:t>
      </w:r>
    </w:p>
    <w:p w14:paraId="7C19D052" w14:textId="77777777" w:rsidR="004953AE" w:rsidRPr="00AA0CB1" w:rsidRDefault="004953AE" w:rsidP="00813A93">
      <w:pPr>
        <w:pStyle w:val="PargrafodaLista"/>
        <w:numPr>
          <w:ilvl w:val="0"/>
          <w:numId w:val="25"/>
        </w:numPr>
        <w:tabs>
          <w:tab w:val="left" w:pos="426"/>
        </w:tabs>
        <w:spacing w:after="0" w:line="360" w:lineRule="auto"/>
        <w:ind w:left="0" w:firstLine="709"/>
        <w:jc w:val="both"/>
        <w:rPr>
          <w:rFonts w:ascii="Arial" w:hAnsi="Arial" w:cs="Arial"/>
          <w:color w:val="000000" w:themeColor="text1"/>
        </w:rPr>
      </w:pPr>
      <w:r w:rsidRPr="00AA0CB1">
        <w:rPr>
          <w:rFonts w:ascii="Arial" w:hAnsi="Arial" w:cs="Arial"/>
          <w:color w:val="000000" w:themeColor="text1"/>
        </w:rPr>
        <w:t>Fornecer dados para a elaboração do Orçamento Anual da Instituição e seus ajustes necessários;</w:t>
      </w:r>
    </w:p>
    <w:p w14:paraId="0559D234"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Determinar os custos operacionais dos serviços de saúde através da consolidação dos valores de custos e despesas;</w:t>
      </w:r>
    </w:p>
    <w:p w14:paraId="61E1C478"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Definição dos critérios de rateio;</w:t>
      </w:r>
    </w:p>
    <w:p w14:paraId="2D3B168C" w14:textId="05E48619"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 xml:space="preserve">Elaboração de mapas e relatórios de custos </w:t>
      </w:r>
      <w:r w:rsidR="005F5E18" w:rsidRPr="00AA0CB1">
        <w:rPr>
          <w:rFonts w:ascii="Arial" w:hAnsi="Arial" w:cs="Arial"/>
          <w:color w:val="000000" w:themeColor="text1"/>
        </w:rPr>
        <w:t>ambulatoriais</w:t>
      </w:r>
      <w:r w:rsidRPr="00AA0CB1">
        <w:rPr>
          <w:rFonts w:ascii="Arial" w:hAnsi="Arial" w:cs="Arial"/>
          <w:color w:val="000000" w:themeColor="text1"/>
        </w:rPr>
        <w:t xml:space="preserve">; e </w:t>
      </w:r>
    </w:p>
    <w:p w14:paraId="4EDCC25D" w14:textId="77777777" w:rsidR="004953AE" w:rsidRPr="00AA0CB1" w:rsidRDefault="004953AE" w:rsidP="00813A93">
      <w:pPr>
        <w:pStyle w:val="PargrafodaLista"/>
        <w:numPr>
          <w:ilvl w:val="0"/>
          <w:numId w:val="25"/>
        </w:numPr>
        <w:spacing w:after="0" w:line="360" w:lineRule="auto"/>
        <w:ind w:left="0" w:firstLine="709"/>
        <w:jc w:val="both"/>
        <w:rPr>
          <w:rFonts w:ascii="Arial" w:hAnsi="Arial" w:cs="Arial"/>
          <w:color w:val="000000" w:themeColor="text1"/>
        </w:rPr>
      </w:pPr>
      <w:r w:rsidRPr="00AA0CB1">
        <w:rPr>
          <w:rFonts w:ascii="Arial" w:hAnsi="Arial" w:cs="Arial"/>
          <w:color w:val="000000" w:themeColor="text1"/>
        </w:rPr>
        <w:t xml:space="preserve">Acompanhar o desempenho das atividades e respectivo impacto nos custos hospitalares. </w:t>
      </w:r>
    </w:p>
    <w:p w14:paraId="42120F73" w14:textId="77777777" w:rsidR="0056079E" w:rsidRPr="00AA0CB1" w:rsidRDefault="0056079E" w:rsidP="00B63F80">
      <w:pPr>
        <w:pStyle w:val="Corpodetexto"/>
        <w:rPr>
          <w:rFonts w:ascii="Arial" w:hAnsi="Arial" w:cs="Arial"/>
          <w:color w:val="000000" w:themeColor="text1"/>
        </w:rPr>
      </w:pPr>
    </w:p>
    <w:p w14:paraId="46588398" w14:textId="79AB5611" w:rsidR="0032690C" w:rsidRPr="00AA0CB1" w:rsidRDefault="00EC28E6" w:rsidP="00EE1C65">
      <w:pPr>
        <w:pStyle w:val="Ttulo2"/>
        <w:numPr>
          <w:ilvl w:val="0"/>
          <w:numId w:val="0"/>
        </w:numPr>
        <w:spacing w:before="0" w:line="360" w:lineRule="auto"/>
        <w:ind w:firstLine="709"/>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5" w:name="_Toc189049732"/>
      <w:r w:rsidR="0032690C" w:rsidRPr="00AA0CB1">
        <w:rPr>
          <w:rFonts w:ascii="Arial" w:hAnsi="Arial" w:cs="Arial"/>
          <w:b/>
          <w:bCs/>
          <w:color w:val="000000" w:themeColor="text1"/>
          <w:sz w:val="22"/>
          <w:szCs w:val="22"/>
          <w:shd w:val="clear" w:color="auto" w:fill="FFFFFF"/>
        </w:rPr>
        <w:t>GESTÃO PATRIMONIAL</w:t>
      </w:r>
      <w:bookmarkEnd w:id="5"/>
      <w:r w:rsidR="0032690C" w:rsidRPr="00AA0CB1">
        <w:rPr>
          <w:rFonts w:ascii="Arial" w:hAnsi="Arial" w:cs="Arial"/>
          <w:b/>
          <w:bCs/>
          <w:color w:val="000000" w:themeColor="text1"/>
          <w:sz w:val="22"/>
          <w:szCs w:val="22"/>
          <w:shd w:val="clear" w:color="auto" w:fill="FFFFFF"/>
        </w:rPr>
        <w:t xml:space="preserve"> </w:t>
      </w:r>
    </w:p>
    <w:p w14:paraId="2DCA3BC2" w14:textId="77777777" w:rsidR="00425AF8" w:rsidRPr="00AA0CB1" w:rsidRDefault="00425AF8" w:rsidP="0032690C">
      <w:pPr>
        <w:pStyle w:val="Corpodetexto"/>
        <w:rPr>
          <w:rFonts w:ascii="Arial" w:hAnsi="Arial" w:cs="Arial"/>
          <w:color w:val="000000" w:themeColor="text1"/>
        </w:rPr>
      </w:pPr>
    </w:p>
    <w:p w14:paraId="2A2438B1" w14:textId="5667F7EC" w:rsidR="00425AF8" w:rsidRPr="00AA0CB1" w:rsidRDefault="00425AF8" w:rsidP="005B7CC6">
      <w:pPr>
        <w:pStyle w:val="Corpodetexto"/>
        <w:spacing w:after="0" w:line="360" w:lineRule="auto"/>
        <w:ind w:firstLine="709"/>
        <w:rPr>
          <w:rFonts w:ascii="Arial" w:hAnsi="Arial" w:cs="Arial"/>
        </w:rPr>
      </w:pPr>
      <w:r w:rsidRPr="00AA0CB1">
        <w:rPr>
          <w:rFonts w:ascii="Arial" w:hAnsi="Arial" w:cs="Arial"/>
        </w:rPr>
        <w:t xml:space="preserve">O setor de </w:t>
      </w:r>
      <w:r w:rsidR="00F3152C" w:rsidRPr="00AA0CB1">
        <w:rPr>
          <w:rFonts w:ascii="Arial" w:hAnsi="Arial" w:cs="Arial"/>
        </w:rPr>
        <w:t xml:space="preserve">gestão </w:t>
      </w:r>
      <w:r w:rsidR="00F75C94" w:rsidRPr="00AA0CB1">
        <w:rPr>
          <w:rFonts w:ascii="Arial" w:hAnsi="Arial" w:cs="Arial"/>
        </w:rPr>
        <w:t>patrimonial</w:t>
      </w:r>
      <w:r w:rsidRPr="00AA0CB1">
        <w:rPr>
          <w:rFonts w:ascii="Arial" w:hAnsi="Arial" w:cs="Arial"/>
        </w:rPr>
        <w:t xml:space="preserve"> é responsável por gerenciar, controlar e zelar pelos bens móveis e imóveis que compõem o patrimônio da instituição. Seu objetivo principal é assegurar o uso adequado, a conservação e a rastreabilidade dos bens, garantindo que estejam disponíveis e em boas condições para suportar as atividades assistenciais e administrativas.</w:t>
      </w:r>
    </w:p>
    <w:p w14:paraId="06154707" w14:textId="77777777" w:rsidR="002B62E9" w:rsidRPr="00AA0CB1" w:rsidRDefault="002B62E9" w:rsidP="005B7CC6">
      <w:pPr>
        <w:spacing w:after="0" w:line="360" w:lineRule="auto"/>
        <w:ind w:firstLine="709"/>
        <w:jc w:val="both"/>
        <w:rPr>
          <w:rFonts w:ascii="Arial" w:hAnsi="Arial" w:cs="Arial"/>
        </w:rPr>
      </w:pPr>
      <w:r w:rsidRPr="00AA0CB1">
        <w:rPr>
          <w:rFonts w:ascii="Arial" w:hAnsi="Arial" w:cs="Arial"/>
        </w:rPr>
        <w:t>O controle patrimonial envolve o registro detalhado de todos os bens móveis e imóveis, adquiridos com recursos orçamentários ou não, garantindo que cada ativo seja devidamente catalogado e disponível para uso.</w:t>
      </w:r>
    </w:p>
    <w:p w14:paraId="4832B09B" w14:textId="77777777" w:rsidR="002B62E9" w:rsidRPr="00AA0CB1" w:rsidRDefault="002B62E9" w:rsidP="005B7CC6">
      <w:pPr>
        <w:spacing w:after="0" w:line="360" w:lineRule="auto"/>
        <w:ind w:firstLine="709"/>
        <w:jc w:val="both"/>
        <w:rPr>
          <w:rFonts w:ascii="Arial" w:hAnsi="Arial" w:cs="Arial"/>
        </w:rPr>
      </w:pPr>
      <w:r w:rsidRPr="00AA0CB1">
        <w:rPr>
          <w:rFonts w:ascii="Arial" w:hAnsi="Arial" w:cs="Arial"/>
        </w:rPr>
        <w:lastRenderedPageBreak/>
        <w:t xml:space="preserve">A função do controle patrimonial envolve uma série de atividades essenciais que vão desde o recebimento e registro dos bens permanentes, até sua utilização, guarda e conservação. </w:t>
      </w:r>
    </w:p>
    <w:p w14:paraId="67ED32DB" w14:textId="11C4DBD8" w:rsidR="002B62E9" w:rsidRPr="00AA0CB1" w:rsidRDefault="002B62E9" w:rsidP="005B7CC6">
      <w:pPr>
        <w:spacing w:after="0" w:line="360" w:lineRule="auto"/>
        <w:ind w:firstLine="709"/>
        <w:jc w:val="both"/>
        <w:rPr>
          <w:rFonts w:ascii="Arial" w:hAnsi="Arial" w:cs="Arial"/>
        </w:rPr>
      </w:pPr>
      <w:r w:rsidRPr="00AA0CB1">
        <w:rPr>
          <w:rFonts w:ascii="Arial" w:hAnsi="Arial" w:cs="Arial"/>
        </w:rPr>
        <w:t xml:space="preserve">Além disso, inclui a responsabilidade pela distribuição adequada desses bens e, quando necessário, o desfazimento deles. </w:t>
      </w:r>
    </w:p>
    <w:p w14:paraId="5A86F296" w14:textId="66D10CE3" w:rsidR="002B62E9" w:rsidRPr="00AA0CB1" w:rsidRDefault="002B62E9" w:rsidP="005B7CC6">
      <w:pPr>
        <w:spacing w:after="0" w:line="360" w:lineRule="auto"/>
        <w:ind w:firstLine="709"/>
        <w:jc w:val="both"/>
        <w:rPr>
          <w:rFonts w:ascii="Arial" w:hAnsi="Arial" w:cs="Arial"/>
        </w:rPr>
      </w:pPr>
      <w:r w:rsidRPr="00AA0CB1">
        <w:rPr>
          <w:rFonts w:ascii="Arial" w:hAnsi="Arial" w:cs="Arial"/>
        </w:rPr>
        <w:t>Esse processo cuidadoso garante que cada recurso da instituição seja gerido de maneira eficiente e responsável, contribuindo para o bem-estar e a sustentabilidade da organização.</w:t>
      </w:r>
    </w:p>
    <w:p w14:paraId="4A9FABDA" w14:textId="77777777" w:rsidR="00425AF8" w:rsidRPr="00AA0CB1" w:rsidRDefault="00425AF8" w:rsidP="00F35A40">
      <w:pPr>
        <w:pStyle w:val="NormalWeb"/>
        <w:spacing w:before="0" w:beforeAutospacing="0" w:after="0" w:afterAutospacing="0" w:line="360" w:lineRule="auto"/>
        <w:ind w:left="709"/>
        <w:rPr>
          <w:rFonts w:ascii="Arial" w:hAnsi="Arial" w:cs="Arial"/>
          <w:sz w:val="22"/>
          <w:szCs w:val="22"/>
        </w:rPr>
      </w:pPr>
      <w:r w:rsidRPr="00AA0CB1">
        <w:rPr>
          <w:rStyle w:val="Forte"/>
          <w:rFonts w:ascii="Arial" w:hAnsi="Arial" w:cs="Arial"/>
          <w:sz w:val="22"/>
          <w:szCs w:val="22"/>
        </w:rPr>
        <w:t>Inventário Patrimonial</w:t>
      </w:r>
      <w:r w:rsidRPr="00AA0CB1">
        <w:rPr>
          <w:rFonts w:ascii="Arial" w:hAnsi="Arial" w:cs="Arial"/>
          <w:sz w:val="22"/>
          <w:szCs w:val="22"/>
        </w:rPr>
        <w:t>:</w:t>
      </w:r>
    </w:p>
    <w:p w14:paraId="6A90A3F5" w14:textId="5DA2AC9D" w:rsidR="00425AF8" w:rsidRPr="00AA0CB1" w:rsidRDefault="00425AF8" w:rsidP="005B7CC6">
      <w:pPr>
        <w:pStyle w:val="PargrafodaLista"/>
        <w:numPr>
          <w:ilvl w:val="0"/>
          <w:numId w:val="28"/>
        </w:numPr>
        <w:spacing w:after="0" w:line="360" w:lineRule="auto"/>
        <w:ind w:left="0" w:firstLine="709"/>
        <w:rPr>
          <w:rFonts w:ascii="Arial" w:hAnsi="Arial" w:cs="Arial"/>
        </w:rPr>
      </w:pPr>
      <w:r w:rsidRPr="00AA0CB1">
        <w:rPr>
          <w:rFonts w:ascii="Arial" w:hAnsi="Arial" w:cs="Arial"/>
        </w:rPr>
        <w:t>Realizar o registro e controle de todos os bens adquiridos pela unidade de saúde.</w:t>
      </w:r>
    </w:p>
    <w:p w14:paraId="49EEDF12" w14:textId="4B2DED62" w:rsidR="00425AF8" w:rsidRPr="00AA0CB1" w:rsidRDefault="00425AF8" w:rsidP="005B7CC6">
      <w:pPr>
        <w:pStyle w:val="PargrafodaLista"/>
        <w:numPr>
          <w:ilvl w:val="0"/>
          <w:numId w:val="28"/>
        </w:numPr>
        <w:spacing w:after="0" w:line="360" w:lineRule="auto"/>
        <w:ind w:left="0" w:firstLine="709"/>
        <w:rPr>
          <w:rFonts w:ascii="Arial" w:hAnsi="Arial" w:cs="Arial"/>
        </w:rPr>
      </w:pPr>
      <w:r w:rsidRPr="00AA0CB1">
        <w:rPr>
          <w:rFonts w:ascii="Arial" w:hAnsi="Arial" w:cs="Arial"/>
        </w:rPr>
        <w:t>Catalogar informações como descrição, número patrimonial, localização, data de aquisição, valor e vida útil estimada.</w:t>
      </w:r>
    </w:p>
    <w:p w14:paraId="6BF0930C"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Controle de Movimentações</w:t>
      </w:r>
      <w:r w:rsidRPr="00AA0CB1">
        <w:rPr>
          <w:rFonts w:ascii="Arial" w:hAnsi="Arial" w:cs="Arial"/>
          <w:sz w:val="22"/>
          <w:szCs w:val="22"/>
        </w:rPr>
        <w:t>:</w:t>
      </w:r>
    </w:p>
    <w:p w14:paraId="07462794"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Monitorar a transferência de bens entre setores, registrando mudanças de localização e responsável.</w:t>
      </w:r>
    </w:p>
    <w:p w14:paraId="296901C1"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Atualizar sistemas ou relatórios sempre que houver alterações na destinação dos bens.</w:t>
      </w:r>
    </w:p>
    <w:p w14:paraId="3C750A4D"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Manutenção e Conservação</w:t>
      </w:r>
      <w:r w:rsidRPr="00AA0CB1">
        <w:rPr>
          <w:rFonts w:ascii="Arial" w:hAnsi="Arial" w:cs="Arial"/>
          <w:sz w:val="22"/>
          <w:szCs w:val="22"/>
        </w:rPr>
        <w:t>:</w:t>
      </w:r>
    </w:p>
    <w:p w14:paraId="711906DC"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Coordenar manutenções preventivas e corretivas de equipamentos e mobiliário.</w:t>
      </w:r>
    </w:p>
    <w:p w14:paraId="68290C6C"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Garantir que os bens estejam operacionais e adequados para uso.</w:t>
      </w:r>
    </w:p>
    <w:p w14:paraId="09CE77A9"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Baixa Patrimonial</w:t>
      </w:r>
      <w:r w:rsidRPr="00AA0CB1">
        <w:rPr>
          <w:rFonts w:ascii="Arial" w:hAnsi="Arial" w:cs="Arial"/>
          <w:sz w:val="22"/>
          <w:szCs w:val="22"/>
        </w:rPr>
        <w:t>:</w:t>
      </w:r>
    </w:p>
    <w:p w14:paraId="50D13B80"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Gerir o descarte ou substituição de bens que se tornaram obsoletos, inutilizáveis ou inservíveis.</w:t>
      </w:r>
    </w:p>
    <w:p w14:paraId="05E484AE"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Seguir normativas legais e ambientais para descarte ou alienação de bens públicos.</w:t>
      </w:r>
    </w:p>
    <w:p w14:paraId="2AC2BF42"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Auditorias e Conformidade</w:t>
      </w:r>
      <w:r w:rsidRPr="00AA0CB1">
        <w:rPr>
          <w:rFonts w:ascii="Arial" w:hAnsi="Arial" w:cs="Arial"/>
          <w:sz w:val="22"/>
          <w:szCs w:val="22"/>
        </w:rPr>
        <w:t>:</w:t>
      </w:r>
    </w:p>
    <w:p w14:paraId="0C301BB9"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Preparar documentos e dados para auditorias internas e externas.</w:t>
      </w:r>
    </w:p>
    <w:p w14:paraId="2CA44C65"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Garantir que o setor atenda a legislações e regulamentos aplicáveis, como normas de gestão pública.</w:t>
      </w:r>
    </w:p>
    <w:p w14:paraId="36137D68"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Planejamento e Aquisição</w:t>
      </w:r>
      <w:r w:rsidRPr="00AA0CB1">
        <w:rPr>
          <w:rFonts w:ascii="Arial" w:hAnsi="Arial" w:cs="Arial"/>
          <w:sz w:val="22"/>
          <w:szCs w:val="22"/>
        </w:rPr>
        <w:t>:</w:t>
      </w:r>
    </w:p>
    <w:p w14:paraId="24BED9E5"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Auxiliar na identificação de necessidades para aquisição de novos bens.</w:t>
      </w:r>
    </w:p>
    <w:p w14:paraId="48B9FB3C"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Contribuir para decisões estratégicas sobre investimentos e reposição de equipamentos.</w:t>
      </w:r>
    </w:p>
    <w:p w14:paraId="21E80CDB" w14:textId="77777777" w:rsidR="00425AF8" w:rsidRPr="00AA0CB1" w:rsidRDefault="00425AF8" w:rsidP="005B7CC6">
      <w:pPr>
        <w:pStyle w:val="NormalWeb"/>
        <w:spacing w:before="0" w:beforeAutospacing="0" w:after="0" w:afterAutospacing="0" w:line="360" w:lineRule="auto"/>
        <w:ind w:firstLine="709"/>
        <w:rPr>
          <w:rFonts w:ascii="Arial" w:hAnsi="Arial" w:cs="Arial"/>
          <w:sz w:val="22"/>
          <w:szCs w:val="22"/>
        </w:rPr>
      </w:pPr>
      <w:r w:rsidRPr="00AA0CB1">
        <w:rPr>
          <w:rStyle w:val="Forte"/>
          <w:rFonts w:ascii="Arial" w:hAnsi="Arial" w:cs="Arial"/>
          <w:sz w:val="22"/>
          <w:szCs w:val="22"/>
        </w:rPr>
        <w:t>Capacitação e Orientação</w:t>
      </w:r>
      <w:r w:rsidRPr="00AA0CB1">
        <w:rPr>
          <w:rFonts w:ascii="Arial" w:hAnsi="Arial" w:cs="Arial"/>
          <w:sz w:val="22"/>
          <w:szCs w:val="22"/>
        </w:rPr>
        <w:t>:</w:t>
      </w:r>
    </w:p>
    <w:p w14:paraId="5E420227"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lastRenderedPageBreak/>
        <w:t>Treinar equipes sobre o uso correto e a preservação do patrimônio.</w:t>
      </w:r>
    </w:p>
    <w:p w14:paraId="25596EC8" w14:textId="77777777" w:rsidR="00425AF8" w:rsidRPr="00AA0CB1" w:rsidRDefault="00425AF8" w:rsidP="005B7CC6">
      <w:pPr>
        <w:numPr>
          <w:ilvl w:val="1"/>
          <w:numId w:val="7"/>
        </w:numPr>
        <w:spacing w:after="0" w:line="360" w:lineRule="auto"/>
        <w:ind w:left="0" w:firstLine="709"/>
        <w:rPr>
          <w:rFonts w:ascii="Arial" w:hAnsi="Arial" w:cs="Arial"/>
        </w:rPr>
      </w:pPr>
      <w:r w:rsidRPr="00AA0CB1">
        <w:rPr>
          <w:rFonts w:ascii="Arial" w:hAnsi="Arial" w:cs="Arial"/>
        </w:rPr>
        <w:t>Promover a conscientização sobre a importância do zelo pelo patrimônio público.</w:t>
      </w:r>
    </w:p>
    <w:p w14:paraId="72FBB59C" w14:textId="77777777" w:rsidR="00425AF8" w:rsidRDefault="00425AF8" w:rsidP="005B7CC6">
      <w:pPr>
        <w:pStyle w:val="Ttulo3"/>
        <w:numPr>
          <w:ilvl w:val="0"/>
          <w:numId w:val="0"/>
        </w:numPr>
        <w:spacing w:before="0" w:line="360" w:lineRule="auto"/>
        <w:ind w:firstLine="709"/>
        <w:rPr>
          <w:rFonts w:ascii="Arial" w:hAnsi="Arial" w:cs="Arial"/>
          <w:b/>
          <w:color w:val="auto"/>
          <w:sz w:val="22"/>
          <w:szCs w:val="22"/>
        </w:rPr>
      </w:pPr>
      <w:bookmarkStart w:id="6" w:name="_Toc189049733"/>
      <w:r w:rsidRPr="00AA0CB1">
        <w:rPr>
          <w:rFonts w:ascii="Arial" w:hAnsi="Arial" w:cs="Arial"/>
          <w:b/>
          <w:color w:val="auto"/>
          <w:sz w:val="22"/>
          <w:szCs w:val="22"/>
        </w:rPr>
        <w:t>Importância do setor:</w:t>
      </w:r>
      <w:bookmarkEnd w:id="6"/>
    </w:p>
    <w:p w14:paraId="571060C4" w14:textId="77777777" w:rsidR="00E1068C" w:rsidRPr="00E1068C" w:rsidRDefault="00E1068C" w:rsidP="005B7CC6">
      <w:pPr>
        <w:spacing w:after="0" w:line="360" w:lineRule="auto"/>
        <w:ind w:firstLine="709"/>
      </w:pPr>
    </w:p>
    <w:p w14:paraId="3D732266" w14:textId="77777777" w:rsidR="00425AF8" w:rsidRPr="00AA0CB1" w:rsidRDefault="00425AF8" w:rsidP="005B7CC6">
      <w:pPr>
        <w:numPr>
          <w:ilvl w:val="0"/>
          <w:numId w:val="8"/>
        </w:numPr>
        <w:spacing w:after="0" w:line="360" w:lineRule="auto"/>
        <w:ind w:left="0" w:firstLine="709"/>
        <w:rPr>
          <w:rFonts w:ascii="Arial" w:hAnsi="Arial" w:cs="Arial"/>
        </w:rPr>
      </w:pPr>
      <w:r w:rsidRPr="00AA0CB1">
        <w:rPr>
          <w:rStyle w:val="Forte"/>
          <w:rFonts w:ascii="Arial" w:hAnsi="Arial" w:cs="Arial"/>
        </w:rPr>
        <w:t>Sustentabilidade financeira</w:t>
      </w:r>
      <w:r w:rsidRPr="00AA0CB1">
        <w:rPr>
          <w:rFonts w:ascii="Arial" w:hAnsi="Arial" w:cs="Arial"/>
        </w:rPr>
        <w:t>: Um bom gerenciamento evita desperdícios, prolonga a vida útil dos bens e reduz gastos desnecessários.</w:t>
      </w:r>
    </w:p>
    <w:p w14:paraId="04FB7F4C" w14:textId="77777777" w:rsidR="00425AF8" w:rsidRPr="00AA0CB1" w:rsidRDefault="00425AF8" w:rsidP="005B7CC6">
      <w:pPr>
        <w:numPr>
          <w:ilvl w:val="0"/>
          <w:numId w:val="8"/>
        </w:numPr>
        <w:spacing w:after="0" w:line="360" w:lineRule="auto"/>
        <w:ind w:left="0" w:firstLine="709"/>
        <w:rPr>
          <w:rFonts w:ascii="Arial" w:hAnsi="Arial" w:cs="Arial"/>
        </w:rPr>
      </w:pPr>
      <w:r w:rsidRPr="00AA0CB1">
        <w:rPr>
          <w:rStyle w:val="Forte"/>
          <w:rFonts w:ascii="Arial" w:hAnsi="Arial" w:cs="Arial"/>
        </w:rPr>
        <w:t>Qualidade no atendimento</w:t>
      </w:r>
      <w:r w:rsidRPr="00AA0CB1">
        <w:rPr>
          <w:rFonts w:ascii="Arial" w:hAnsi="Arial" w:cs="Arial"/>
        </w:rPr>
        <w:t>: Equipamentos e instalações em boas condições garantem a continuidade dos serviços de saúde.</w:t>
      </w:r>
    </w:p>
    <w:p w14:paraId="794B141D" w14:textId="77777777" w:rsidR="002B62E9" w:rsidRPr="00AA0CB1" w:rsidRDefault="002B62E9" w:rsidP="005B7CC6">
      <w:pPr>
        <w:spacing w:after="0" w:line="360" w:lineRule="auto"/>
        <w:ind w:firstLine="709"/>
        <w:rPr>
          <w:rFonts w:ascii="Arial" w:hAnsi="Arial" w:cs="Arial"/>
        </w:rPr>
      </w:pPr>
    </w:p>
    <w:p w14:paraId="0DEDC30C" w14:textId="422A32BB" w:rsidR="002B62E9" w:rsidRPr="00AA0CB1" w:rsidRDefault="00425AF8" w:rsidP="005B7CC6">
      <w:pPr>
        <w:spacing w:after="0" w:line="360" w:lineRule="auto"/>
        <w:ind w:firstLine="709"/>
        <w:rPr>
          <w:rFonts w:ascii="Arial" w:hAnsi="Arial" w:cs="Arial"/>
        </w:rPr>
      </w:pPr>
      <w:r w:rsidRPr="00AA0CB1">
        <w:rPr>
          <w:rStyle w:val="Forte"/>
          <w:rFonts w:ascii="Arial" w:hAnsi="Arial" w:cs="Arial"/>
        </w:rPr>
        <w:t>Transparência</w:t>
      </w:r>
      <w:r w:rsidRPr="00AA0CB1">
        <w:rPr>
          <w:rFonts w:ascii="Arial" w:hAnsi="Arial" w:cs="Arial"/>
        </w:rPr>
        <w:t>: O controle patrimonial reforça a integridade e a confiabilidade na gestão de recursos públicos.</w:t>
      </w:r>
      <w:r w:rsidR="00AA0CB1" w:rsidRPr="00AA0CB1">
        <w:rPr>
          <w:rFonts w:ascii="Arial" w:hAnsi="Arial" w:cs="Arial"/>
        </w:rPr>
        <w:t xml:space="preserve"> Sendo definido que;</w:t>
      </w:r>
    </w:p>
    <w:p w14:paraId="5758D927" w14:textId="77777777" w:rsidR="00AA0CB1" w:rsidRPr="00AA0CB1" w:rsidRDefault="00AA0CB1" w:rsidP="005B7CC6">
      <w:pPr>
        <w:spacing w:after="0" w:line="360" w:lineRule="auto"/>
        <w:ind w:firstLine="709"/>
        <w:rPr>
          <w:rFonts w:ascii="Arial" w:hAnsi="Arial" w:cs="Arial"/>
        </w:rPr>
      </w:pPr>
    </w:p>
    <w:p w14:paraId="11ABBD55" w14:textId="46850491" w:rsidR="002B62E9" w:rsidRPr="00AA0CB1" w:rsidRDefault="00AA0CB1" w:rsidP="005B7CC6">
      <w:pPr>
        <w:spacing w:after="0" w:line="360" w:lineRule="auto"/>
        <w:ind w:firstLine="709"/>
        <w:jc w:val="both"/>
        <w:rPr>
          <w:rFonts w:ascii="Arial" w:hAnsi="Arial" w:cs="Arial"/>
        </w:rPr>
      </w:pPr>
      <w:r w:rsidRPr="00AA0CB1">
        <w:rPr>
          <w:rFonts w:ascii="Arial" w:hAnsi="Arial" w:cs="Arial"/>
          <w:b/>
          <w:bCs/>
        </w:rPr>
        <w:t xml:space="preserve">     </w:t>
      </w:r>
      <w:r w:rsidR="00425AF8" w:rsidRPr="00AA0CB1">
        <w:rPr>
          <w:rFonts w:ascii="Arial" w:hAnsi="Arial" w:cs="Arial"/>
          <w:b/>
          <w:bCs/>
        </w:rPr>
        <w:t xml:space="preserve">Tombamento:  </w:t>
      </w:r>
      <w:r w:rsidR="002B62E9" w:rsidRPr="00AA0CB1">
        <w:rPr>
          <w:rFonts w:ascii="Arial" w:hAnsi="Arial" w:cs="Arial"/>
        </w:rPr>
        <w:t>ato administrativo pelo qual um bem patrimonial é formalmente registrado e identificado no sistema de gestão patrimonial, recebendo um número de tombamento único que o vincula ao patrimônio da Secretaria de Saúde do Estado de Goiás. Esse processo assegura que o bem seja oficialmente reconhecido como parte do patrimônio da instituição.</w:t>
      </w:r>
    </w:p>
    <w:p w14:paraId="25542E65" w14:textId="1E7D75AD" w:rsidR="004953AE" w:rsidRPr="00AA0CB1" w:rsidRDefault="004953AE" w:rsidP="005B7CC6">
      <w:pPr>
        <w:spacing w:after="0" w:line="360" w:lineRule="auto"/>
        <w:ind w:firstLine="709"/>
        <w:jc w:val="both"/>
        <w:rPr>
          <w:rFonts w:ascii="Arial" w:hAnsi="Arial" w:cs="Arial"/>
        </w:rPr>
      </w:pPr>
    </w:p>
    <w:p w14:paraId="51D3C7E9" w14:textId="71229A5A" w:rsidR="004953AE" w:rsidRPr="00AA0CB1" w:rsidRDefault="00AA0CB1" w:rsidP="005B7CC6">
      <w:pPr>
        <w:spacing w:after="0" w:line="360" w:lineRule="auto"/>
        <w:ind w:firstLine="709"/>
        <w:jc w:val="both"/>
        <w:rPr>
          <w:rFonts w:ascii="Arial" w:hAnsi="Arial" w:cs="Arial"/>
        </w:rPr>
      </w:pPr>
      <w:r w:rsidRPr="00AA0CB1">
        <w:rPr>
          <w:rFonts w:ascii="Arial" w:hAnsi="Arial" w:cs="Arial"/>
          <w:b/>
          <w:bCs/>
        </w:rPr>
        <w:t xml:space="preserve">    </w:t>
      </w:r>
      <w:r w:rsidR="004953AE" w:rsidRPr="00AA0CB1">
        <w:rPr>
          <w:rFonts w:ascii="Arial" w:hAnsi="Arial" w:cs="Arial"/>
          <w:b/>
          <w:bCs/>
        </w:rPr>
        <w:t>Bem Patrimonial</w:t>
      </w:r>
      <w:r w:rsidR="002B62E9" w:rsidRPr="00AA0CB1">
        <w:rPr>
          <w:rFonts w:ascii="Arial" w:hAnsi="Arial" w:cs="Arial"/>
          <w:b/>
          <w:bCs/>
        </w:rPr>
        <w:t xml:space="preserve">:  </w:t>
      </w:r>
      <w:r w:rsidR="004953AE" w:rsidRPr="00AA0CB1">
        <w:rPr>
          <w:rFonts w:ascii="Arial" w:hAnsi="Arial" w:cs="Arial"/>
        </w:rPr>
        <w:t>Refere-se a todo item, móvel ou imóvel, adquirido pela Secretaria de Saúde do Estado de Goiás, que é registrado e controlado para uso contínuo nas atividades da instituição. Esses bens incluem equipamentos, veículos, imóveis, móveis, e outros ativos permanentes que contribuem para a operação e cumprimento dos objetivos da Secretaria Estadual de Saúde de Goiás.</w:t>
      </w:r>
    </w:p>
    <w:p w14:paraId="28C8573B" w14:textId="77777777" w:rsidR="00AA0CB1" w:rsidRPr="00AA0CB1" w:rsidRDefault="00AA0CB1" w:rsidP="005B7CC6">
      <w:pPr>
        <w:spacing w:after="0" w:line="360" w:lineRule="auto"/>
        <w:ind w:firstLine="709"/>
        <w:jc w:val="both"/>
        <w:rPr>
          <w:rFonts w:ascii="Arial" w:hAnsi="Arial" w:cs="Arial"/>
        </w:rPr>
      </w:pPr>
    </w:p>
    <w:p w14:paraId="44A9157A"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 xml:space="preserve">Registro Patrimonial </w:t>
      </w:r>
    </w:p>
    <w:p w14:paraId="377B4351" w14:textId="28C73C51" w:rsidR="004953AE" w:rsidRPr="00AA0CB1" w:rsidRDefault="004953AE" w:rsidP="005B7CC6">
      <w:pPr>
        <w:spacing w:after="0" w:line="360" w:lineRule="auto"/>
        <w:ind w:firstLine="709"/>
        <w:jc w:val="both"/>
        <w:rPr>
          <w:rFonts w:ascii="Arial" w:hAnsi="Arial" w:cs="Arial"/>
        </w:rPr>
      </w:pPr>
      <w:r w:rsidRPr="00AA0CB1">
        <w:rPr>
          <w:rFonts w:ascii="Arial" w:hAnsi="Arial" w:cs="Arial"/>
        </w:rPr>
        <w:t>É o processo de catalogação e identificação de todos os bens patrimoniais da Secretaria. Esse registro inclui informações detalhadas como descrição do bem, número de patrimônio, data de aquisição, valor de compra, vida útil estimada, localização, e responsável pelo bem, garantindo a rastreabilidade e controle de cada ativo.</w:t>
      </w:r>
    </w:p>
    <w:p w14:paraId="03430321" w14:textId="77777777" w:rsidR="00AA0CB1" w:rsidRPr="00AA0CB1" w:rsidRDefault="00AA0CB1" w:rsidP="005B7CC6">
      <w:pPr>
        <w:spacing w:after="0" w:line="360" w:lineRule="auto"/>
        <w:ind w:firstLine="709"/>
        <w:jc w:val="both"/>
        <w:rPr>
          <w:rFonts w:ascii="Arial" w:hAnsi="Arial" w:cs="Arial"/>
        </w:rPr>
      </w:pPr>
    </w:p>
    <w:p w14:paraId="367BC06D" w14:textId="01B8CE7A"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Depreciação</w:t>
      </w:r>
      <w:r w:rsidR="002B62E9" w:rsidRPr="00AA0CB1">
        <w:rPr>
          <w:rFonts w:ascii="Arial" w:hAnsi="Arial" w:cs="Arial"/>
          <w:b/>
          <w:bCs/>
        </w:rPr>
        <w:t xml:space="preserve">: </w:t>
      </w:r>
      <w:r w:rsidRPr="00AA0CB1">
        <w:rPr>
          <w:rFonts w:ascii="Arial" w:hAnsi="Arial" w:cs="Arial"/>
        </w:rPr>
        <w:t>Depreciação é a redução do valor contábil de um bem patrimonial ao longo do tempo, devido ao seu uso, desgaste ou obsolescência. O cálculo da depreciação é fundamental para a correta avaliação dos ativos da Secretaria e para a tomada de decisões sobre a manutenção, substituição ou alienação dos bens.</w:t>
      </w:r>
    </w:p>
    <w:p w14:paraId="4491F13C" w14:textId="77777777" w:rsidR="004953AE" w:rsidRPr="00AA0CB1" w:rsidRDefault="004953AE" w:rsidP="005B7CC6">
      <w:pPr>
        <w:spacing w:after="0" w:line="360" w:lineRule="auto"/>
        <w:ind w:firstLine="709"/>
        <w:jc w:val="both"/>
        <w:rPr>
          <w:rFonts w:ascii="Arial" w:hAnsi="Arial" w:cs="Arial"/>
        </w:rPr>
      </w:pPr>
    </w:p>
    <w:p w14:paraId="15592931" w14:textId="52E0C155"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lastRenderedPageBreak/>
        <w:t>Desfazimento</w:t>
      </w:r>
      <w:r w:rsidR="002B62E9" w:rsidRPr="00AA0CB1">
        <w:rPr>
          <w:rFonts w:ascii="Arial" w:hAnsi="Arial" w:cs="Arial"/>
          <w:b/>
          <w:bCs/>
        </w:rPr>
        <w:t xml:space="preserve">: </w:t>
      </w:r>
      <w:r w:rsidRPr="00AA0CB1">
        <w:rPr>
          <w:rFonts w:ascii="Arial" w:hAnsi="Arial" w:cs="Arial"/>
        </w:rPr>
        <w:t>Processo de exclusão de um bem do acervo patrimonial do órgão ou da entidade, com a autorização expressa de seu titular, de acordo com a legislação vigente, e por transferência, alienação, doação ou renúncia.</w:t>
      </w:r>
    </w:p>
    <w:p w14:paraId="188DEDA8"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rPr>
        <w:t>Esse processo deve ser conduzido de acordo com as normas legais e políticas internas, garantindo que a alienação seja feita de maneira transparente e responsável.</w:t>
      </w:r>
    </w:p>
    <w:p w14:paraId="17E309FE" w14:textId="77777777" w:rsidR="004953AE" w:rsidRPr="00AA0CB1" w:rsidRDefault="004953AE" w:rsidP="005B7CC6">
      <w:pPr>
        <w:spacing w:after="0" w:line="360" w:lineRule="auto"/>
        <w:ind w:firstLine="709"/>
        <w:jc w:val="both"/>
        <w:rPr>
          <w:rFonts w:ascii="Arial" w:hAnsi="Arial" w:cs="Arial"/>
        </w:rPr>
      </w:pPr>
    </w:p>
    <w:p w14:paraId="7C032572"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 xml:space="preserve">Inventário Patrimonial </w:t>
      </w:r>
    </w:p>
    <w:p w14:paraId="1FC06DE4"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rPr>
        <w:t>O inventário patrimonial é a atividade de contagem física e verificação dos bens patrimoniais registrados, realizada periodicamente para assegurar que os registros estejam em conformidade com a realidade. O inventário permite identificar discrepâncias, perdas, ou necessidades de manutenção, garantindo a acuracidade do controle patrimonial.</w:t>
      </w:r>
    </w:p>
    <w:p w14:paraId="344497D3" w14:textId="77777777" w:rsidR="004953AE" w:rsidRPr="00AA0CB1" w:rsidRDefault="004953AE" w:rsidP="005B7CC6">
      <w:pPr>
        <w:spacing w:after="0" w:line="360" w:lineRule="auto"/>
        <w:ind w:firstLine="709"/>
        <w:jc w:val="both"/>
        <w:rPr>
          <w:rFonts w:ascii="Arial" w:hAnsi="Arial" w:cs="Arial"/>
        </w:rPr>
      </w:pPr>
    </w:p>
    <w:p w14:paraId="468144E1"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 xml:space="preserve">Desfazimento  </w:t>
      </w:r>
    </w:p>
    <w:p w14:paraId="683C53A9"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rPr>
        <w:t>É o ato de retirar um bem patrimonial do uso ativo e proceder à sua alienação, quando o bem já não serve ao propósito original, está obsoleto ou danificado além de reparo viável. Este processo deve seguir as normas estabelecidas, incluindo a avaliação do bem e a autorização necessária para o descarte ou transferência</w:t>
      </w:r>
    </w:p>
    <w:p w14:paraId="6D62781F" w14:textId="77777777" w:rsidR="004953AE" w:rsidRPr="00AA0CB1" w:rsidRDefault="004953AE" w:rsidP="005B7CC6">
      <w:pPr>
        <w:spacing w:after="0" w:line="360" w:lineRule="auto"/>
        <w:ind w:firstLine="709"/>
        <w:jc w:val="both"/>
        <w:rPr>
          <w:rFonts w:ascii="Arial" w:hAnsi="Arial" w:cs="Arial"/>
        </w:rPr>
      </w:pPr>
    </w:p>
    <w:p w14:paraId="75A73585" w14:textId="77777777" w:rsidR="004953AE" w:rsidRDefault="004953AE" w:rsidP="005B7CC6">
      <w:pPr>
        <w:spacing w:after="0" w:line="360" w:lineRule="auto"/>
        <w:ind w:firstLine="709"/>
        <w:jc w:val="both"/>
        <w:rPr>
          <w:rFonts w:ascii="Arial" w:hAnsi="Arial" w:cs="Arial"/>
          <w:b/>
          <w:bCs/>
        </w:rPr>
      </w:pPr>
      <w:r w:rsidRPr="00AA0CB1">
        <w:rPr>
          <w:rFonts w:ascii="Arial" w:hAnsi="Arial" w:cs="Arial"/>
          <w:b/>
          <w:bCs/>
        </w:rPr>
        <w:t xml:space="preserve">Controle Patrimonial </w:t>
      </w:r>
    </w:p>
    <w:p w14:paraId="01C3A631" w14:textId="77777777" w:rsidR="005B7CC6" w:rsidRPr="00AA0CB1" w:rsidRDefault="005B7CC6" w:rsidP="005B7CC6">
      <w:pPr>
        <w:spacing w:after="0" w:line="360" w:lineRule="auto"/>
        <w:ind w:firstLine="709"/>
        <w:jc w:val="both"/>
        <w:rPr>
          <w:rFonts w:ascii="Arial" w:hAnsi="Arial" w:cs="Arial"/>
        </w:rPr>
      </w:pPr>
    </w:p>
    <w:p w14:paraId="2ABD1DB0"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rPr>
        <w:t>Refere-se ao conjunto de procedimentos e atividades destinados a garantir o registro, a manutenção, o monitoramento e a gestão eficiente dos bens patrimoniais da Secretaria de Saúde do Estado de Goiás. Esse controle assegura que os bens sejam utilizados de forma responsável, preservando o patrimônio público e garantindo a continuidade das operações.</w:t>
      </w:r>
    </w:p>
    <w:p w14:paraId="3428B1D8" w14:textId="77777777" w:rsidR="004953AE" w:rsidRDefault="004953AE" w:rsidP="004953AE">
      <w:pPr>
        <w:spacing w:after="0" w:line="360" w:lineRule="auto"/>
        <w:ind w:right="-1"/>
        <w:jc w:val="both"/>
        <w:rPr>
          <w:rFonts w:ascii="Arial" w:hAnsi="Arial" w:cs="Arial"/>
        </w:rPr>
      </w:pPr>
    </w:p>
    <w:p w14:paraId="183B7B32"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Normas e Procedimentos Administrativos para Gestão de Bens Patrimoniais</w:t>
      </w:r>
    </w:p>
    <w:p w14:paraId="3CF1EAD5"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t>Movimentação interna</w:t>
      </w:r>
    </w:p>
    <w:p w14:paraId="27CAB3AA" w14:textId="77777777" w:rsidR="004953AE" w:rsidRPr="00AA0CB1" w:rsidRDefault="004953AE" w:rsidP="005B7CC6">
      <w:pPr>
        <w:pStyle w:val="PargrafodaLista"/>
        <w:numPr>
          <w:ilvl w:val="0"/>
          <w:numId w:val="12"/>
        </w:numPr>
        <w:suppressAutoHyphens/>
        <w:spacing w:after="0" w:line="360" w:lineRule="auto"/>
        <w:ind w:left="0" w:firstLine="709"/>
        <w:jc w:val="both"/>
        <w:rPr>
          <w:rFonts w:ascii="Arial" w:hAnsi="Arial" w:cs="Arial"/>
        </w:rPr>
      </w:pPr>
      <w:r w:rsidRPr="00AA0CB1">
        <w:rPr>
          <w:rFonts w:ascii="Arial" w:hAnsi="Arial" w:cs="Arial"/>
        </w:rPr>
        <w:t>Toda movimentação interna de equipamentos e móveis imobilizados deve ser registrada pelo responsável da respectiva Unidade ou Serviço e comunicada ao Serviço de Patrimônio, utilizando o documento de Transferência Interna de Imobilizado. O formulário de Transferência Interna de Imobilizado (FOR.090) deve ser preenchido pela liderança da unidade ou serviço, autorizado pela Diretoria ou Gerência da área solicitante, e entregue ao Serviço de Patrimônio. Este, por sua vez, abrirá uma ordem de serviço para o setor de manutenção ou para a área de TI solicitando o serviço.</w:t>
      </w:r>
    </w:p>
    <w:p w14:paraId="265B42C6" w14:textId="77777777" w:rsidR="004953AE" w:rsidRPr="00AA0CB1" w:rsidRDefault="004953AE" w:rsidP="005B7CC6">
      <w:pPr>
        <w:pStyle w:val="PargrafodaLista"/>
        <w:numPr>
          <w:ilvl w:val="0"/>
          <w:numId w:val="12"/>
        </w:numPr>
        <w:suppressAutoHyphens/>
        <w:spacing w:after="0" w:line="360" w:lineRule="auto"/>
        <w:ind w:left="0" w:firstLine="709"/>
        <w:jc w:val="both"/>
        <w:rPr>
          <w:rFonts w:ascii="Arial" w:hAnsi="Arial" w:cs="Arial"/>
        </w:rPr>
      </w:pPr>
      <w:r w:rsidRPr="00AA0CB1">
        <w:rPr>
          <w:rFonts w:ascii="Arial" w:hAnsi="Arial" w:cs="Arial"/>
        </w:rPr>
        <w:lastRenderedPageBreak/>
        <w:t xml:space="preserve"> É importante destacar que somente o Serviço de Patrimônio está autorizado a solicitar a transferência de imobilizados, e isso deve ser feito exclusivamente através do formulário de transferência, devidamente preenchido e assinado.</w:t>
      </w:r>
    </w:p>
    <w:p w14:paraId="161D5A62" w14:textId="77777777" w:rsidR="004953AE" w:rsidRPr="00AA0CB1" w:rsidRDefault="004953AE" w:rsidP="005B7CC6">
      <w:pPr>
        <w:pStyle w:val="PargrafodaLista"/>
        <w:spacing w:after="0" w:line="360" w:lineRule="auto"/>
        <w:ind w:left="0" w:firstLine="709"/>
        <w:jc w:val="both"/>
        <w:rPr>
          <w:rFonts w:ascii="Arial" w:hAnsi="Arial" w:cs="Arial"/>
        </w:rPr>
      </w:pPr>
    </w:p>
    <w:p w14:paraId="7F211AC5" w14:textId="77777777" w:rsidR="004953AE" w:rsidRPr="00AA0CB1" w:rsidRDefault="004953AE" w:rsidP="005B7CC6">
      <w:pPr>
        <w:pStyle w:val="PargrafodaLista"/>
        <w:spacing w:after="0" w:line="360" w:lineRule="auto"/>
        <w:ind w:left="0" w:firstLine="709"/>
        <w:jc w:val="both"/>
        <w:rPr>
          <w:rFonts w:ascii="Arial" w:hAnsi="Arial" w:cs="Arial"/>
        </w:rPr>
      </w:pPr>
      <w:r w:rsidRPr="00AA0CB1">
        <w:rPr>
          <w:rFonts w:ascii="Arial" w:hAnsi="Arial" w:cs="Arial"/>
          <w:b/>
          <w:bCs/>
        </w:rPr>
        <w:t>Manutenção corretiva ou preventiva</w:t>
      </w:r>
    </w:p>
    <w:p w14:paraId="340CE81C" w14:textId="77777777" w:rsidR="004953AE" w:rsidRPr="00AA0CB1" w:rsidRDefault="004953AE" w:rsidP="005B7CC6">
      <w:pPr>
        <w:pStyle w:val="PargrafodaLista"/>
        <w:numPr>
          <w:ilvl w:val="0"/>
          <w:numId w:val="13"/>
        </w:numPr>
        <w:suppressAutoHyphens/>
        <w:spacing w:after="0" w:line="360" w:lineRule="auto"/>
        <w:ind w:left="0" w:firstLine="709"/>
        <w:jc w:val="both"/>
        <w:rPr>
          <w:rFonts w:ascii="Arial" w:hAnsi="Arial" w:cs="Arial"/>
        </w:rPr>
      </w:pPr>
      <w:r w:rsidRPr="00AA0CB1">
        <w:rPr>
          <w:rFonts w:ascii="Arial" w:hAnsi="Arial" w:cs="Arial"/>
        </w:rPr>
        <w:t xml:space="preserve">Quando um bem for enviado para manutenção ou reparo corretivo ou preventivo </w:t>
      </w:r>
    </w:p>
    <w:p w14:paraId="6E314D6A" w14:textId="77777777" w:rsidR="004953AE" w:rsidRPr="00AA0CB1" w:rsidRDefault="004953AE" w:rsidP="005B7CC6">
      <w:pPr>
        <w:pStyle w:val="PargrafodaLista"/>
        <w:numPr>
          <w:ilvl w:val="0"/>
          <w:numId w:val="13"/>
        </w:numPr>
        <w:suppressAutoHyphens/>
        <w:spacing w:after="0" w:line="360" w:lineRule="auto"/>
        <w:ind w:left="0" w:firstLine="709"/>
        <w:jc w:val="both"/>
        <w:rPr>
          <w:rFonts w:ascii="Arial" w:hAnsi="Arial" w:cs="Arial"/>
        </w:rPr>
      </w:pPr>
      <w:r w:rsidRPr="00AA0CB1">
        <w:rPr>
          <w:rFonts w:ascii="Arial" w:hAnsi="Arial" w:cs="Arial"/>
        </w:rPr>
        <w:t>(Engenharia Clínica, Manutenção ou TI), é necessário comunicar o Serviço de Patrimônio por e-mail. A comunicação deve incluir o motivo do envio, o número de patrimônio, o serviço para onde foi enviado (Manutenção, Engenharia ou TI) e a previsão de retorno do bem. Se o acesso ao e-mail for restrito, a chefia imediata deve ser responsável por passar essa informação. Quando o bem retornar ao setor, essa informação também deve ser comunicada ao Serviço de Patrimônio pelo mesmo e-mail.</w:t>
      </w:r>
    </w:p>
    <w:p w14:paraId="7473D424" w14:textId="77777777" w:rsidR="004953AE" w:rsidRPr="00AA0CB1" w:rsidRDefault="004953AE" w:rsidP="005B7CC6">
      <w:pPr>
        <w:pStyle w:val="PargrafodaLista"/>
        <w:numPr>
          <w:ilvl w:val="0"/>
          <w:numId w:val="13"/>
        </w:numPr>
        <w:suppressAutoHyphens/>
        <w:spacing w:after="0" w:line="360" w:lineRule="auto"/>
        <w:ind w:left="0" w:firstLine="709"/>
        <w:jc w:val="both"/>
        <w:rPr>
          <w:rFonts w:ascii="Arial" w:hAnsi="Arial" w:cs="Arial"/>
        </w:rPr>
      </w:pPr>
      <w:r w:rsidRPr="00AA0CB1">
        <w:rPr>
          <w:rFonts w:ascii="Arial" w:hAnsi="Arial" w:cs="Arial"/>
        </w:rPr>
        <w:t>O serviço ou unidade responsável pelo bem aciona, conforme necessário, o Serviço de Manutenção, Engenharia Clínica ou TI, que solicita a saída do bem para manutenção externa ao Serviço de Patrimônio, utilizando o formulário FOR.096 - Termo de Saída Temporária de Bens, em 3 (três) vias. O Serviço de Manutenção, Engenharia Clínica ou TI emite também 3 (três) vias do Protocolo de Saída de Equipamentos ou Laudo Técnico, anexando cada via ao Termo de Saída Temporária de Bens.</w:t>
      </w:r>
    </w:p>
    <w:p w14:paraId="1A9E5401" w14:textId="77777777" w:rsidR="004953AE" w:rsidRPr="00AA0CB1" w:rsidRDefault="004953AE" w:rsidP="005B7CC6">
      <w:pPr>
        <w:pStyle w:val="PargrafodaLista"/>
        <w:numPr>
          <w:ilvl w:val="0"/>
          <w:numId w:val="13"/>
        </w:numPr>
        <w:suppressAutoHyphens/>
        <w:spacing w:after="0" w:line="360" w:lineRule="auto"/>
        <w:ind w:left="0" w:firstLine="709"/>
        <w:jc w:val="both"/>
        <w:rPr>
          <w:rFonts w:ascii="Arial" w:hAnsi="Arial" w:cs="Arial"/>
        </w:rPr>
      </w:pPr>
      <w:r w:rsidRPr="00AA0CB1">
        <w:rPr>
          <w:rFonts w:ascii="Arial" w:hAnsi="Arial" w:cs="Arial"/>
        </w:rPr>
        <w:t>O Serviço de Patrimônio arquivará uma via, enquanto as outras duas serão direcionadas ao setor que solicitou a retirada (Engenharia Clínica, Manutenção ou TI) e à Portaria, que fará a conferência do bem e registrará sua saída.</w:t>
      </w:r>
    </w:p>
    <w:p w14:paraId="470965A2" w14:textId="77777777" w:rsidR="004953AE" w:rsidRPr="00AA0CB1" w:rsidRDefault="004953AE" w:rsidP="005B7CC6">
      <w:pPr>
        <w:pStyle w:val="PargrafodaLista"/>
        <w:numPr>
          <w:ilvl w:val="0"/>
          <w:numId w:val="13"/>
        </w:numPr>
        <w:suppressAutoHyphens/>
        <w:spacing w:after="0" w:line="360" w:lineRule="auto"/>
        <w:ind w:left="0" w:firstLine="709"/>
        <w:jc w:val="both"/>
        <w:rPr>
          <w:rFonts w:ascii="Arial" w:hAnsi="Arial" w:cs="Arial"/>
        </w:rPr>
      </w:pPr>
      <w:r w:rsidRPr="00AA0CB1">
        <w:rPr>
          <w:rFonts w:ascii="Arial" w:hAnsi="Arial" w:cs="Arial"/>
        </w:rPr>
        <w:t>Quando o bem retornar, o serviço que solicitou a saída (Engenharia Clínica, Manutenção ou TI) deve informar imediatamente ao Serviço de Patrimônio.</w:t>
      </w:r>
    </w:p>
    <w:p w14:paraId="4E8CC554" w14:textId="77777777" w:rsidR="004953AE" w:rsidRPr="00AA0CB1" w:rsidRDefault="004953AE" w:rsidP="005B7CC6">
      <w:pPr>
        <w:pStyle w:val="PargrafodaLista"/>
        <w:spacing w:after="0" w:line="360" w:lineRule="auto"/>
        <w:ind w:left="0" w:firstLine="709"/>
        <w:jc w:val="both"/>
        <w:rPr>
          <w:rFonts w:ascii="Arial" w:hAnsi="Arial" w:cs="Arial"/>
        </w:rPr>
      </w:pPr>
    </w:p>
    <w:p w14:paraId="097AFA51" w14:textId="77777777" w:rsidR="004953AE" w:rsidRPr="00AA0CB1" w:rsidRDefault="004953AE" w:rsidP="005B7CC6">
      <w:pPr>
        <w:pStyle w:val="PargrafodaLista"/>
        <w:spacing w:after="0" w:line="360" w:lineRule="auto"/>
        <w:ind w:left="0" w:firstLine="709"/>
        <w:jc w:val="both"/>
        <w:rPr>
          <w:rFonts w:ascii="Arial" w:hAnsi="Arial" w:cs="Arial"/>
        </w:rPr>
      </w:pPr>
      <w:r w:rsidRPr="00AA0CB1">
        <w:rPr>
          <w:rFonts w:ascii="Arial" w:hAnsi="Arial" w:cs="Arial"/>
          <w:b/>
          <w:bCs/>
        </w:rPr>
        <w:t>Entrada de bem particular</w:t>
      </w:r>
    </w:p>
    <w:p w14:paraId="4DE19DE3" w14:textId="77777777" w:rsidR="004953AE" w:rsidRPr="00AA0CB1" w:rsidRDefault="004953AE" w:rsidP="005B7CC6">
      <w:pPr>
        <w:pStyle w:val="PargrafodaLista"/>
        <w:numPr>
          <w:ilvl w:val="0"/>
          <w:numId w:val="14"/>
        </w:numPr>
        <w:suppressAutoHyphens/>
        <w:spacing w:after="0" w:line="360" w:lineRule="auto"/>
        <w:ind w:left="0" w:firstLine="709"/>
        <w:jc w:val="both"/>
        <w:rPr>
          <w:rFonts w:ascii="Arial" w:hAnsi="Arial" w:cs="Arial"/>
        </w:rPr>
      </w:pPr>
      <w:r w:rsidRPr="00AA0CB1">
        <w:rPr>
          <w:rFonts w:ascii="Arial" w:hAnsi="Arial" w:cs="Arial"/>
        </w:rPr>
        <w:t xml:space="preserve">Para a entrada de bem particular de colaboradores ou profissionais terceirizados, a entrada do bem deve ser aprovada pela coordenação imediata e, em seguida, autorizada pelo Serviço de Patrimônio. </w:t>
      </w:r>
    </w:p>
    <w:p w14:paraId="6372EA99" w14:textId="77777777" w:rsidR="004953AE" w:rsidRPr="00AA0CB1" w:rsidRDefault="004953AE" w:rsidP="005B7CC6">
      <w:pPr>
        <w:pStyle w:val="PargrafodaLista"/>
        <w:numPr>
          <w:ilvl w:val="0"/>
          <w:numId w:val="14"/>
        </w:numPr>
        <w:suppressAutoHyphens/>
        <w:spacing w:after="0" w:line="360" w:lineRule="auto"/>
        <w:ind w:left="0" w:firstLine="709"/>
        <w:jc w:val="both"/>
        <w:rPr>
          <w:rFonts w:ascii="Arial" w:hAnsi="Arial" w:cs="Arial"/>
        </w:rPr>
      </w:pPr>
      <w:r w:rsidRPr="00AA0CB1">
        <w:rPr>
          <w:rFonts w:ascii="Arial" w:hAnsi="Arial" w:cs="Arial"/>
        </w:rPr>
        <w:t xml:space="preserve">O responsável pelo bem deve procurar o Serviço de Patrimônio para solicitar a Declaração de Bem Particular (FOR.091), formalizando a propriedade do bem em uso na unidade. Se o responsável pelo bem tiver a nota fiscal, é necessário anexar uma cópia à declaração. </w:t>
      </w:r>
    </w:p>
    <w:p w14:paraId="4A9EE751" w14:textId="77777777" w:rsidR="004953AE" w:rsidRPr="00AA0CB1" w:rsidRDefault="004953AE" w:rsidP="005B7CC6">
      <w:pPr>
        <w:pStyle w:val="PargrafodaLista"/>
        <w:numPr>
          <w:ilvl w:val="0"/>
          <w:numId w:val="14"/>
        </w:numPr>
        <w:suppressAutoHyphens/>
        <w:spacing w:after="0" w:line="360" w:lineRule="auto"/>
        <w:ind w:left="0" w:firstLine="709"/>
        <w:jc w:val="both"/>
        <w:rPr>
          <w:rFonts w:ascii="Arial" w:hAnsi="Arial" w:cs="Arial"/>
        </w:rPr>
      </w:pPr>
      <w:r w:rsidRPr="00AA0CB1">
        <w:rPr>
          <w:rFonts w:ascii="Arial" w:hAnsi="Arial" w:cs="Arial"/>
        </w:rPr>
        <w:t>A declaração é feita em duas vias, contendo todas as especificações do bem, e deve ser assinada tanto pelo Serviço de Patrimônio quanto pelo responsável/solicitante. Uma via fica arquivada no Serviço de Patrimônio, e a outra é entregue ao responsável pelo bem.</w:t>
      </w:r>
    </w:p>
    <w:p w14:paraId="4D1CF24E" w14:textId="77777777" w:rsidR="004953AE" w:rsidRPr="00AA0CB1" w:rsidRDefault="004953AE" w:rsidP="005B7CC6">
      <w:pPr>
        <w:spacing w:after="0" w:line="360" w:lineRule="auto"/>
        <w:ind w:firstLine="709"/>
        <w:jc w:val="both"/>
        <w:rPr>
          <w:rFonts w:ascii="Arial" w:hAnsi="Arial" w:cs="Arial"/>
          <w:b/>
          <w:bCs/>
        </w:rPr>
      </w:pPr>
    </w:p>
    <w:p w14:paraId="6A88790B"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b/>
          <w:bCs/>
        </w:rPr>
        <w:lastRenderedPageBreak/>
        <w:t>Revisão periódica in loco dos bens</w:t>
      </w:r>
    </w:p>
    <w:p w14:paraId="10988B9E" w14:textId="77777777" w:rsidR="004953AE" w:rsidRPr="00AA0CB1" w:rsidRDefault="004953AE" w:rsidP="005B7CC6">
      <w:pPr>
        <w:pStyle w:val="PargrafodaLista"/>
        <w:numPr>
          <w:ilvl w:val="0"/>
          <w:numId w:val="15"/>
        </w:numPr>
        <w:suppressAutoHyphens/>
        <w:spacing w:after="0" w:line="360" w:lineRule="auto"/>
        <w:ind w:left="0" w:firstLine="709"/>
        <w:jc w:val="both"/>
        <w:rPr>
          <w:rFonts w:ascii="Arial" w:hAnsi="Arial" w:cs="Arial"/>
        </w:rPr>
      </w:pPr>
      <w:r w:rsidRPr="00AA0CB1">
        <w:rPr>
          <w:rFonts w:ascii="Arial" w:hAnsi="Arial" w:cs="Arial"/>
        </w:rPr>
        <w:t>O Serviço de Patrimônio realiza a conferência presencial de todos os bens imobilizados, com aviso prévio. Se forem encontrados bens que não pertencem ao serviço ou unidade, é solicitado ao responsável a documentação de transferência. Caso essa documentação não seja apresentada, o líder ou coordenador receberá uma Notificação de Não Conformidade.</w:t>
      </w:r>
    </w:p>
    <w:p w14:paraId="4730E019" w14:textId="77777777" w:rsidR="004953AE" w:rsidRPr="00AA0CB1" w:rsidRDefault="004953AE" w:rsidP="005B7CC6">
      <w:pPr>
        <w:pStyle w:val="PargrafodaLista"/>
        <w:numPr>
          <w:ilvl w:val="0"/>
          <w:numId w:val="15"/>
        </w:numPr>
        <w:suppressAutoHyphens/>
        <w:spacing w:after="0" w:line="360" w:lineRule="auto"/>
        <w:ind w:left="0" w:firstLine="709"/>
        <w:jc w:val="both"/>
        <w:rPr>
          <w:rFonts w:ascii="Arial" w:hAnsi="Arial" w:cs="Arial"/>
        </w:rPr>
      </w:pPr>
      <w:r w:rsidRPr="00AA0CB1">
        <w:rPr>
          <w:rFonts w:ascii="Arial" w:hAnsi="Arial" w:cs="Arial"/>
        </w:rPr>
        <w:t>Se algum bem não for localizado, o líder ou coordenador deve apresentar a documentação de transferência; caso essa documentação não esteja disponível, deve-se realizar uma busca pelo bem. Se o bem não for encontrado, o líder ou coordenador será responsabilizado pela perda ou desvio, aguardando as medidas a serem tomadas em conjunto com a diretoria.</w:t>
      </w:r>
    </w:p>
    <w:p w14:paraId="391205A9" w14:textId="77777777" w:rsidR="004953AE" w:rsidRPr="00AA0CB1" w:rsidRDefault="004953AE" w:rsidP="005B7CC6">
      <w:pPr>
        <w:pStyle w:val="PargrafodaLista"/>
        <w:numPr>
          <w:ilvl w:val="0"/>
          <w:numId w:val="15"/>
        </w:numPr>
        <w:suppressAutoHyphens/>
        <w:spacing w:after="0" w:line="360" w:lineRule="auto"/>
        <w:ind w:left="0" w:firstLine="709"/>
        <w:jc w:val="both"/>
        <w:rPr>
          <w:rFonts w:ascii="Arial" w:hAnsi="Arial" w:cs="Arial"/>
        </w:rPr>
      </w:pPr>
      <w:r w:rsidRPr="00AA0CB1">
        <w:rPr>
          <w:rFonts w:ascii="Arial" w:hAnsi="Arial" w:cs="Arial"/>
        </w:rPr>
        <w:t>Após resolver todas as divergências, o Serviço de Patrimônio emitirá um novo termo de responsabilidade dos bens, em duas vias ou mais, conforme necessário. Todas as vias devem ser assinadas pelo Serviço de Patrimônio e pelo responsável do serviço ou unidade onde foi realizada a conferência.</w:t>
      </w:r>
    </w:p>
    <w:p w14:paraId="0D768041" w14:textId="77777777" w:rsidR="004953AE" w:rsidRPr="00AA0CB1" w:rsidRDefault="004953AE" w:rsidP="005B7CC6">
      <w:pPr>
        <w:spacing w:after="0" w:line="360" w:lineRule="auto"/>
        <w:ind w:firstLine="709"/>
        <w:jc w:val="both"/>
        <w:rPr>
          <w:rFonts w:ascii="Arial" w:hAnsi="Arial" w:cs="Arial"/>
        </w:rPr>
      </w:pPr>
      <w:r w:rsidRPr="00AA0CB1">
        <w:rPr>
          <w:rFonts w:ascii="Arial" w:hAnsi="Arial" w:cs="Arial"/>
        </w:rPr>
        <w:t>De acordo com novas movimentações entre as conferências trimestrais, o serviço patrimônio deverá atualizar em seu controle patrimonial e o formulário de transferência interna de imobilizado corresponde ao novo termo de responsabilidade de bens.</w:t>
      </w:r>
    </w:p>
    <w:p w14:paraId="1622E554" w14:textId="77777777" w:rsidR="004953AE" w:rsidRPr="0023731A" w:rsidRDefault="004953AE" w:rsidP="005B7CC6">
      <w:pPr>
        <w:spacing w:after="0" w:line="360" w:lineRule="auto"/>
        <w:ind w:firstLine="709"/>
        <w:jc w:val="both"/>
        <w:rPr>
          <w:rFonts w:ascii="Arial" w:hAnsi="Arial" w:cs="Arial"/>
          <w:b/>
          <w:bCs/>
        </w:rPr>
      </w:pPr>
    </w:p>
    <w:p w14:paraId="53C48555"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b/>
          <w:bCs/>
        </w:rPr>
        <w:t>Desfazimento/baixa patrimonial</w:t>
      </w:r>
    </w:p>
    <w:p w14:paraId="353BE219"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Pré-requisitos para processo de desfazimento de bens.</w:t>
      </w:r>
    </w:p>
    <w:p w14:paraId="555DB937"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Determina o Decreto nº 10.007/21: </w:t>
      </w:r>
    </w:p>
    <w:p w14:paraId="65349AC5" w14:textId="77777777" w:rsidR="00CC7467" w:rsidRDefault="004953AE" w:rsidP="005B7CC6">
      <w:pPr>
        <w:spacing w:after="0" w:line="360" w:lineRule="auto"/>
        <w:ind w:firstLine="709"/>
        <w:jc w:val="both"/>
        <w:rPr>
          <w:rFonts w:ascii="Arial" w:hAnsi="Arial" w:cs="Arial"/>
        </w:rPr>
      </w:pPr>
      <w:r w:rsidRPr="0023731A">
        <w:rPr>
          <w:rFonts w:ascii="Arial" w:hAnsi="Arial" w:cs="Arial"/>
        </w:rPr>
        <w:t xml:space="preserve">Art. 4º Todo órgão ou entidade que identificar em seu acervo patrimonial algum bem que possua indício de condição inservível, que não seja mais do interesse da administração, deverá obrigatoriamente instituir Comissão de Análise e Desfazimento de Bens Inservíveis para a realização de análise, classificação e verificação da melhor forma de desfazimento do bem. Parágrafo único. </w:t>
      </w:r>
    </w:p>
    <w:p w14:paraId="07974E8C" w14:textId="63DE60CE" w:rsidR="004953AE" w:rsidRPr="0023731A" w:rsidRDefault="004953AE" w:rsidP="005B7CC6">
      <w:pPr>
        <w:spacing w:after="0" w:line="360" w:lineRule="auto"/>
        <w:ind w:firstLine="709"/>
        <w:jc w:val="both"/>
        <w:rPr>
          <w:rFonts w:ascii="Arial" w:hAnsi="Arial" w:cs="Arial"/>
        </w:rPr>
      </w:pPr>
      <w:r w:rsidRPr="0023731A">
        <w:rPr>
          <w:rFonts w:ascii="Arial" w:hAnsi="Arial" w:cs="Arial"/>
        </w:rPr>
        <w:t>A Comissão de que trata este artigo será designada pelo titular do órgão ou da entidade, com publicação do respectivo ato na imprensa oficial, e deverá ser composta por, no mínimo, 3 (três) servidores.</w:t>
      </w:r>
    </w:p>
    <w:p w14:paraId="52AD02FC"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Art. 5º A Comissão de Análise e Desfazimento de Bens Inservíveis deverá analisar e classificar o bem que tenha sido considerado inservível de acordo com os parâmetros a seguir: I – ocioso: em condições de uso mas sem utilidade ao órgão ou à entidade; II – obsoleto: que caiu em desuso, por isso considerado arcaico, seja pela sua inutilidade ou pelo desuso; III – recuperável: com defeito e que possua possibilidade de recuperação; IV – antieconômico: com manutenção onerosa ou rendimento precário devido a uso prolongado, desgaste prematuro ou </w:t>
      </w:r>
      <w:r w:rsidRPr="0023731A">
        <w:rPr>
          <w:rFonts w:ascii="Arial" w:hAnsi="Arial" w:cs="Arial"/>
        </w:rPr>
        <w:lastRenderedPageBreak/>
        <w:t xml:space="preserve">obsoletismo e não seja economicamente vantajosa sua adequação; e V – irrecuperável: com defeito e sem possibilidade de uso conforme sua destinação. </w:t>
      </w:r>
    </w:p>
    <w:p w14:paraId="52586B3E"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Art. 6º A Comissão de Análise e Desfazimento de Bens Inservíveis deverá emitir Laudo de Bens Inservíveis com as informações necessárias à identificação e à classificação do bem, conforme a metodologia definida no art. 5º deste Decreto.</w:t>
      </w:r>
    </w:p>
    <w:p w14:paraId="2517005E"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Art. 7º Será observada a seguinte ordem para escolha da modalidade de desfazimento de bens: I – transferência; II – alienação; III – doação; e IV – renúncia. § 1º Essa sequência só não deverá ser observada quando houver: I – alguma especificidade para o uso e a disponibilização do bem; II – legislação específica que defina a modalidade de desfazimento adequada; ou III – alguma necessidade especial a ser devidamente justificada pela Comissão de Análise e Desfazimento de Bens Inservíveis. § 2º Nos casos especificados no parágrafo 1º deste artigo, ou similares, é de responsabilidade dos órgãos ou das entidades elaborar todas as normativas necessárias para o desfazimento adequado dos bens.</w:t>
      </w:r>
    </w:p>
    <w:p w14:paraId="7E75DDA0" w14:textId="77777777" w:rsidR="004953AE" w:rsidRDefault="004953AE" w:rsidP="005B7CC6">
      <w:pPr>
        <w:spacing w:after="0" w:line="360" w:lineRule="auto"/>
        <w:ind w:firstLine="709"/>
        <w:jc w:val="both"/>
        <w:rPr>
          <w:rFonts w:ascii="Arial" w:hAnsi="Arial" w:cs="Arial"/>
          <w:b/>
          <w:bCs/>
        </w:rPr>
      </w:pPr>
    </w:p>
    <w:p w14:paraId="0AC44E45"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b/>
          <w:bCs/>
        </w:rPr>
        <w:t>Tipos de classificação dos bens no desfazimento:</w:t>
      </w:r>
    </w:p>
    <w:p w14:paraId="27FB6C62" w14:textId="77777777" w:rsidR="004953AE" w:rsidRPr="0023731A" w:rsidRDefault="004953AE" w:rsidP="005B7CC6">
      <w:pPr>
        <w:spacing w:after="0" w:line="360" w:lineRule="auto"/>
        <w:ind w:firstLine="709"/>
        <w:jc w:val="both"/>
        <w:rPr>
          <w:rFonts w:ascii="Arial" w:hAnsi="Arial" w:cs="Arial"/>
          <w:b/>
          <w:bCs/>
        </w:rPr>
      </w:pPr>
    </w:p>
    <w:p w14:paraId="7379B1BB"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Ocioso</w:t>
      </w:r>
    </w:p>
    <w:p w14:paraId="1EA453BD"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Em condições de uso, mas sem utilidade ao órgão ou à entidade; Bens ociosos podem ser doados para outro órgão ou entidade da Administração Pública Estadual direta.</w:t>
      </w:r>
    </w:p>
    <w:p w14:paraId="212D366E" w14:textId="77777777" w:rsidR="004953AE" w:rsidRPr="0023731A" w:rsidRDefault="004953AE" w:rsidP="005B7CC6">
      <w:pPr>
        <w:spacing w:after="0" w:line="360" w:lineRule="auto"/>
        <w:ind w:firstLine="709"/>
        <w:jc w:val="both"/>
        <w:rPr>
          <w:rFonts w:ascii="Arial" w:hAnsi="Arial" w:cs="Arial"/>
          <w:b/>
          <w:bCs/>
        </w:rPr>
      </w:pPr>
    </w:p>
    <w:p w14:paraId="5E8DD959"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Recuperável</w:t>
      </w:r>
    </w:p>
    <w:p w14:paraId="02D81ECD"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Com defeito e que possua possibilidade de recuperação; Bens recuperáveis devem ser recuperados e continuar no mesmo órgão. </w:t>
      </w:r>
    </w:p>
    <w:p w14:paraId="38224E6D" w14:textId="77777777" w:rsidR="004953AE" w:rsidRPr="0023731A" w:rsidRDefault="004953AE" w:rsidP="005B7CC6">
      <w:pPr>
        <w:spacing w:after="0" w:line="360" w:lineRule="auto"/>
        <w:ind w:firstLine="709"/>
        <w:jc w:val="both"/>
        <w:rPr>
          <w:rFonts w:ascii="Arial" w:hAnsi="Arial" w:cs="Arial"/>
          <w:b/>
          <w:bCs/>
        </w:rPr>
      </w:pPr>
    </w:p>
    <w:p w14:paraId="17278F08"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 xml:space="preserve">Antieconômico </w:t>
      </w:r>
    </w:p>
    <w:p w14:paraId="63A6F1CF"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Com manutenção onerosa ou rendimento precário devido a uso prolongado, desgaste prematuro ou obsoletismo e não seja economicamente vantajosa sua adequação; </w:t>
      </w:r>
    </w:p>
    <w:p w14:paraId="16976C1E" w14:textId="77777777" w:rsidR="004953AE" w:rsidRPr="0023731A" w:rsidRDefault="004953AE" w:rsidP="005B7CC6">
      <w:pPr>
        <w:spacing w:after="0" w:line="360" w:lineRule="auto"/>
        <w:ind w:firstLine="709"/>
        <w:jc w:val="both"/>
        <w:rPr>
          <w:rFonts w:ascii="Arial" w:hAnsi="Arial" w:cs="Arial"/>
          <w:b/>
          <w:bCs/>
        </w:rPr>
      </w:pPr>
    </w:p>
    <w:p w14:paraId="4A1B6D2D"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 xml:space="preserve">Obsoleto </w:t>
      </w:r>
    </w:p>
    <w:p w14:paraId="19382C9E"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Que caiu em desuso, por isso considerado arcaico, seja pela sua inutilidade ou pelo desuso; </w:t>
      </w:r>
    </w:p>
    <w:p w14:paraId="1B147800" w14:textId="77777777" w:rsidR="004953AE" w:rsidRPr="0023731A" w:rsidRDefault="004953AE" w:rsidP="005B7CC6">
      <w:pPr>
        <w:spacing w:after="0" w:line="360" w:lineRule="auto"/>
        <w:ind w:firstLine="709"/>
        <w:jc w:val="both"/>
        <w:rPr>
          <w:rFonts w:ascii="Arial" w:hAnsi="Arial" w:cs="Arial"/>
          <w:b/>
          <w:bCs/>
        </w:rPr>
      </w:pPr>
    </w:p>
    <w:p w14:paraId="7B4C603A"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 xml:space="preserve">Irrecuperável </w:t>
      </w:r>
    </w:p>
    <w:p w14:paraId="3C14952B" w14:textId="77777777" w:rsidR="004953AE" w:rsidRDefault="004953AE" w:rsidP="005B7CC6">
      <w:pPr>
        <w:spacing w:after="0" w:line="360" w:lineRule="auto"/>
        <w:ind w:firstLine="709"/>
        <w:jc w:val="both"/>
        <w:rPr>
          <w:rFonts w:ascii="Arial" w:hAnsi="Arial" w:cs="Arial"/>
        </w:rPr>
      </w:pPr>
      <w:r w:rsidRPr="0023731A">
        <w:rPr>
          <w:rFonts w:ascii="Arial" w:hAnsi="Arial" w:cs="Arial"/>
        </w:rPr>
        <w:t xml:space="preserve"> Com defeito e sem possibilidade de uso conforme sua destinação.</w:t>
      </w:r>
    </w:p>
    <w:p w14:paraId="7CAB7573" w14:textId="77777777" w:rsidR="004953AE" w:rsidRDefault="004953AE" w:rsidP="005B7CC6">
      <w:pPr>
        <w:spacing w:after="0" w:line="360" w:lineRule="auto"/>
        <w:ind w:firstLine="709"/>
        <w:jc w:val="both"/>
        <w:rPr>
          <w:rFonts w:ascii="Arial" w:hAnsi="Arial" w:cs="Arial"/>
        </w:rPr>
      </w:pPr>
    </w:p>
    <w:p w14:paraId="58C5AD05"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b/>
          <w:bCs/>
        </w:rPr>
        <w:t>Movimentação, Alienação e outras formas de Desfazimento de Bens Públicos</w:t>
      </w:r>
    </w:p>
    <w:p w14:paraId="328B768E"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lastRenderedPageBreak/>
        <w:t>Após a realização do inventário por uma comissão específica, ou conforme a necessidade, a comissão pode identificar bens que não estão sendo utilizados pela unidade. Esses bens poderão ser redirecionados para um uso mais adequado, conforme o interesse público, seguindo o processo descrito a seguir:</w:t>
      </w:r>
    </w:p>
    <w:p w14:paraId="2B4FE1FB" w14:textId="77777777" w:rsidR="004953AE" w:rsidRPr="0023731A" w:rsidRDefault="004953AE" w:rsidP="005B7CC6">
      <w:pPr>
        <w:spacing w:after="0" w:line="360" w:lineRule="auto"/>
        <w:ind w:firstLine="709"/>
        <w:jc w:val="both"/>
        <w:rPr>
          <w:rFonts w:ascii="Arial" w:hAnsi="Arial" w:cs="Arial"/>
          <w:b/>
          <w:bCs/>
        </w:rPr>
      </w:pPr>
    </w:p>
    <w:p w14:paraId="329D1D19"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Por transferência</w:t>
      </w:r>
    </w:p>
    <w:p w14:paraId="5072036D"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A movimentação do bem móvel entre órgãos da administração direta, com repasse gratuito da propriedade e da posse com troca de responsabilidade, em caráter definitivo; na modalidade de transferência, o bem inservível será oferecido pelo próprio órgão a outros órgãos da administração direta. Se houver interessados, a transferência deverá ser realizada mediante respectivo termo, que precisará ser atestado pelos titulares dos órgãos envolvidos, e efetivada no sistema de gestão patrimonial. </w:t>
      </w:r>
    </w:p>
    <w:p w14:paraId="40FA410B"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Parágrafo único: Quando se tratar de veículos, além da transferência realizada no sistema de gestão patrimonial, deverão ser observadas as disposições do Decreto estadual nº 9.541, de 23 de outubro de 2019, para a transferência de propriedade do bem no Departamento Estadual de Trânsito – DETRAN.</w:t>
      </w:r>
    </w:p>
    <w:p w14:paraId="5B9E11AB" w14:textId="77777777" w:rsidR="004953AE" w:rsidRPr="0023731A" w:rsidRDefault="004953AE" w:rsidP="005B7CC6">
      <w:pPr>
        <w:spacing w:after="0" w:line="360" w:lineRule="auto"/>
        <w:ind w:firstLine="709"/>
        <w:jc w:val="both"/>
        <w:rPr>
          <w:rFonts w:ascii="Arial" w:hAnsi="Arial" w:cs="Arial"/>
          <w:b/>
          <w:bCs/>
        </w:rPr>
      </w:pPr>
    </w:p>
    <w:p w14:paraId="5A18C2AF" w14:textId="77777777" w:rsidR="004953AE" w:rsidRPr="0023731A" w:rsidRDefault="004953AE" w:rsidP="005B7CC6">
      <w:pPr>
        <w:pStyle w:val="PargrafodaLista"/>
        <w:numPr>
          <w:ilvl w:val="1"/>
          <w:numId w:val="16"/>
        </w:numPr>
        <w:suppressAutoHyphens/>
        <w:spacing w:after="0" w:line="360" w:lineRule="auto"/>
        <w:ind w:left="0" w:firstLine="709"/>
        <w:jc w:val="both"/>
        <w:rPr>
          <w:rFonts w:ascii="Arial" w:hAnsi="Arial" w:cs="Arial"/>
        </w:rPr>
      </w:pPr>
      <w:r w:rsidRPr="0023731A">
        <w:rPr>
          <w:rFonts w:ascii="Arial" w:hAnsi="Arial" w:cs="Arial"/>
          <w:b/>
          <w:bCs/>
        </w:rPr>
        <w:t>Por alienação</w:t>
      </w:r>
    </w:p>
    <w:p w14:paraId="3EDB135B" w14:textId="77777777" w:rsidR="00B03836" w:rsidRDefault="004953AE" w:rsidP="005B7CC6">
      <w:pPr>
        <w:spacing w:after="0" w:line="360" w:lineRule="auto"/>
        <w:ind w:firstLine="709"/>
        <w:jc w:val="both"/>
        <w:rPr>
          <w:rFonts w:ascii="Arial" w:hAnsi="Arial" w:cs="Arial"/>
        </w:rPr>
      </w:pPr>
      <w:r w:rsidRPr="0023731A">
        <w:rPr>
          <w:rFonts w:ascii="Arial" w:hAnsi="Arial" w:cs="Arial"/>
        </w:rPr>
        <w:t>Na modalidade de desfazimento por alienação, mediante licitação na modalidade de leilão, a Comissão de Análise e Desfazimento de Bens Inservíveis deverá encaminhar a solicitação com a informação do bem a ser alienado à Superintendência Central de Patrimônio, devidamente atestada pelo titular do órgão ou da entidade detentor(a) do bem, para conhecimento e providências.</w:t>
      </w:r>
    </w:p>
    <w:p w14:paraId="02F18D31" w14:textId="32F3679F"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 Além da classificação do bem, deverão ser informados o número de tombamento e a sua localização física, também terá que ser apresentada a designação do servidor específico para responder pela guarda e pela manutenção do bem móvel inservível destinado a leilão. Caberá à Comissão Permanente de Alienação Onerosa coordenar a avaliação do bem inservível, a qual será considerada preço mínimo. A manutenção e a guarda do bem inservível, até a entrega para o arrematante, é de responsabilidade do órgão ou da entidade detentor(a) do bem e ficará sob responsabilidade do servidor designado.</w:t>
      </w:r>
    </w:p>
    <w:p w14:paraId="07C24D92" w14:textId="77777777" w:rsidR="004953AE" w:rsidRPr="0023731A" w:rsidRDefault="004953AE" w:rsidP="005B7CC6">
      <w:pPr>
        <w:spacing w:after="0" w:line="360" w:lineRule="auto"/>
        <w:ind w:firstLine="709"/>
        <w:jc w:val="both"/>
        <w:rPr>
          <w:rFonts w:ascii="Arial" w:hAnsi="Arial" w:cs="Arial"/>
          <w:b/>
          <w:bCs/>
        </w:rPr>
      </w:pPr>
    </w:p>
    <w:p w14:paraId="4426996E" w14:textId="77777777" w:rsidR="004953AE" w:rsidRPr="0023731A" w:rsidRDefault="004953AE" w:rsidP="005B7CC6">
      <w:pPr>
        <w:pStyle w:val="PargrafodaLista"/>
        <w:numPr>
          <w:ilvl w:val="1"/>
          <w:numId w:val="17"/>
        </w:numPr>
        <w:suppressAutoHyphens/>
        <w:spacing w:after="0" w:line="360" w:lineRule="auto"/>
        <w:ind w:left="0" w:firstLine="709"/>
        <w:jc w:val="both"/>
        <w:rPr>
          <w:rFonts w:ascii="Arial" w:hAnsi="Arial" w:cs="Arial"/>
        </w:rPr>
      </w:pPr>
      <w:r w:rsidRPr="0023731A">
        <w:rPr>
          <w:rFonts w:ascii="Arial" w:hAnsi="Arial" w:cs="Arial"/>
          <w:b/>
          <w:bCs/>
        </w:rPr>
        <w:t>Por doação:</w:t>
      </w:r>
    </w:p>
    <w:p w14:paraId="17D8F50F" w14:textId="18D84157" w:rsidR="004953AE" w:rsidRPr="0023731A" w:rsidRDefault="004953AE" w:rsidP="005B7CC6">
      <w:pPr>
        <w:spacing w:after="0" w:line="360" w:lineRule="auto"/>
        <w:ind w:firstLine="709"/>
        <w:jc w:val="both"/>
        <w:rPr>
          <w:rFonts w:ascii="Arial" w:hAnsi="Arial" w:cs="Arial"/>
        </w:rPr>
      </w:pPr>
      <w:r w:rsidRPr="0023731A">
        <w:rPr>
          <w:rFonts w:ascii="Arial" w:hAnsi="Arial" w:cs="Arial"/>
        </w:rPr>
        <w:t xml:space="preserve">Na modalidade de doação, o bem deverá ser doado pelo próprio órgão ou entidade, observadas as disposições da Lei federal nº 14.133, de 01 de </w:t>
      </w:r>
      <w:r w:rsidR="00660FE4" w:rsidRPr="0023731A">
        <w:rPr>
          <w:rFonts w:ascii="Arial" w:hAnsi="Arial" w:cs="Arial"/>
        </w:rPr>
        <w:t>abril</w:t>
      </w:r>
      <w:r w:rsidRPr="0023731A">
        <w:rPr>
          <w:rFonts w:ascii="Arial" w:hAnsi="Arial" w:cs="Arial"/>
        </w:rPr>
        <w:t xml:space="preserve"> de 2021, e as que lhe vierem suceder, além da Lei estadual nº 19.853, de 3 de outubro de 2017, e a doação será feita de acordo com o interesse da administração pública. </w:t>
      </w:r>
    </w:p>
    <w:p w14:paraId="793DFE69"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lastRenderedPageBreak/>
        <w:t>Parágrafo único: Quando o desfazimento de bem móvel envolver órgãos ou entidades do Poder Executivo e os Poderes Legislativo e Judiciário, a operação só poderá ocorrer mediante doação.</w:t>
      </w:r>
    </w:p>
    <w:p w14:paraId="5A560AAA" w14:textId="77777777" w:rsidR="004953AE" w:rsidRPr="0023731A" w:rsidRDefault="004953AE" w:rsidP="005B7CC6">
      <w:pPr>
        <w:spacing w:after="0" w:line="360" w:lineRule="auto"/>
        <w:ind w:firstLine="709"/>
        <w:jc w:val="both"/>
        <w:rPr>
          <w:rFonts w:ascii="Arial" w:hAnsi="Arial" w:cs="Arial"/>
          <w:b/>
          <w:bCs/>
        </w:rPr>
      </w:pPr>
    </w:p>
    <w:p w14:paraId="31E3F3CD" w14:textId="77777777" w:rsidR="004953AE" w:rsidRPr="0023731A" w:rsidRDefault="004953AE" w:rsidP="005B7CC6">
      <w:pPr>
        <w:pStyle w:val="PargrafodaLista"/>
        <w:numPr>
          <w:ilvl w:val="0"/>
          <w:numId w:val="18"/>
        </w:numPr>
        <w:suppressAutoHyphens/>
        <w:spacing w:after="0" w:line="360" w:lineRule="auto"/>
        <w:ind w:left="0" w:firstLine="709"/>
        <w:jc w:val="both"/>
        <w:rPr>
          <w:rFonts w:ascii="Arial" w:hAnsi="Arial" w:cs="Arial"/>
        </w:rPr>
      </w:pPr>
      <w:r w:rsidRPr="0023731A">
        <w:rPr>
          <w:rFonts w:ascii="Arial" w:hAnsi="Arial" w:cs="Arial"/>
          <w:b/>
          <w:bCs/>
        </w:rPr>
        <w:t>Por Renúncia</w:t>
      </w:r>
    </w:p>
    <w:p w14:paraId="110CC35C"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rPr>
        <w:t>Caso a Comissão de Análise e Desfazimento de Bens Inservíveis verifique a impossibilidade ou a inconveniência de transferência, leilão ou doação, devidamente justificada, essa comissão recomendará ao titular do órgão ou da entidade a renúncia ao direito de propriedade com a sua inutilização e/ou abandono. A renúncia deverá ser previamente autorizada pelo titular do órgão ou da entidade detentor(a) do bem após recomendação da Comissão de Análise e Desfazimento de Bens Inservíveis. Os bens móveis inservíveis inutilizados e/ou abandonados deverão ter destinação ou disposição final ambientalmente adequada, nos termos da Lei federal nº 12.305, de 2010</w:t>
      </w:r>
      <w:bookmarkStart w:id="7" w:name="_Toc158275904"/>
      <w:r w:rsidRPr="0023731A">
        <w:rPr>
          <w:rFonts w:ascii="Arial" w:hAnsi="Arial" w:cs="Arial"/>
        </w:rPr>
        <w:t>.</w:t>
      </w:r>
    </w:p>
    <w:p w14:paraId="31AF69A1" w14:textId="77777777" w:rsidR="004953AE" w:rsidRPr="0023731A" w:rsidRDefault="004953AE" w:rsidP="005B7CC6">
      <w:pPr>
        <w:spacing w:after="0" w:line="360" w:lineRule="auto"/>
        <w:ind w:firstLine="709"/>
        <w:jc w:val="both"/>
        <w:rPr>
          <w:rFonts w:ascii="Arial" w:hAnsi="Arial" w:cs="Arial"/>
        </w:rPr>
      </w:pPr>
    </w:p>
    <w:p w14:paraId="31740AB9"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b/>
          <w:bCs/>
          <w:lang w:eastAsia="pt-BR"/>
        </w:rPr>
        <w:t xml:space="preserve">Desfazimento de Bens de Informática </w:t>
      </w:r>
      <w:bookmarkStart w:id="8" w:name="_Toc158275905"/>
    </w:p>
    <w:p w14:paraId="4BCC2EC0"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lang w:eastAsia="pt-BR"/>
        </w:rPr>
        <w:t>O desfazimento de equipamentos de informática e eletroeletrônicos, bem como de peças, partes ou componentes que sejam considerados ociosos, recuperáveis, antieconômicos ou irrecuperáveis, seguirá os procedimentos estabelecidos no Decreto nº 9.718, de 24 de setembro de 2020, dentro do programa SUKATECH.</w:t>
      </w:r>
    </w:p>
    <w:p w14:paraId="732A69E4"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lang w:eastAsia="pt-BR"/>
        </w:rPr>
        <w:t>Procedimento de inservibilidade para equipamento médico-assistencial:</w:t>
      </w:r>
    </w:p>
    <w:p w14:paraId="3D2D507B"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lang w:eastAsia="pt-BR"/>
        </w:rPr>
        <w:t xml:space="preserve">Quando o Equipamento Médico-Assistencial (EMA) da Secretaria de Estado da Saúde de Goiás (SES-GO) está inservível à Unidade de Saúde, a OSS/OSC gestora da referida unidade deverá preencher o documento </w:t>
      </w:r>
    </w:p>
    <w:p w14:paraId="0E7553E1"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lang w:eastAsia="pt-BR"/>
        </w:rPr>
        <w:t xml:space="preserve">Solicitação de Devolução de Bens Inservíveis </w:t>
      </w:r>
      <w:r w:rsidRPr="0023731A">
        <w:rPr>
          <w:rFonts w:ascii="Arial" w:hAnsi="Arial" w:cs="Arial"/>
          <w:strike/>
          <w:lang w:eastAsia="pt-BR"/>
        </w:rPr>
        <w:t xml:space="preserve"> </w:t>
      </w:r>
      <w:r w:rsidRPr="0023731A">
        <w:rPr>
          <w:rFonts w:ascii="Arial" w:hAnsi="Arial" w:cs="Arial"/>
          <w:lang w:eastAsia="pt-BR"/>
        </w:rPr>
        <w:t xml:space="preserve"> para solicitar a avaliação da inservibilidade do mesmo e enviar à GPAT, que fará análise da informação patrimonial, em seguida Comissão de Análise e Desfazimento de Bens Inservíveis - CADBI fará a análise técnica, cuja responsabilidade é realizar "a análise dos bens móveis inservíveis desta Secretaria", no que tange a responder, neste caso, "por demandas referentes à equipamentos médico-hospitalares", conforme Portaria nº 1.677/2023, Art. 2º, inciso II.</w:t>
      </w:r>
    </w:p>
    <w:p w14:paraId="461FA65F" w14:textId="77777777" w:rsidR="004953AE" w:rsidRPr="0023731A" w:rsidRDefault="004953AE" w:rsidP="005B7CC6">
      <w:pPr>
        <w:spacing w:after="0" w:line="360" w:lineRule="auto"/>
        <w:ind w:firstLine="709"/>
        <w:jc w:val="both"/>
        <w:rPr>
          <w:rFonts w:ascii="Arial" w:hAnsi="Arial" w:cs="Arial"/>
        </w:rPr>
      </w:pPr>
      <w:r w:rsidRPr="0023731A">
        <w:rPr>
          <w:rFonts w:ascii="Arial" w:hAnsi="Arial" w:cs="Arial"/>
          <w:lang w:eastAsia="pt-BR"/>
        </w:rPr>
        <w:t>Para solicitar a avaliação do equipamento à SES-GO é necessário que a OSS/OSC preencha e apresente os seguintes documentos e informações:</w:t>
      </w:r>
      <w:r w:rsidRPr="0023731A">
        <w:rPr>
          <w:rFonts w:ascii="Arial" w:hAnsi="Arial" w:cs="Arial"/>
          <w:lang w:eastAsia="pt-BR"/>
        </w:rPr>
        <w:tab/>
      </w:r>
      <w:r w:rsidRPr="0023731A">
        <w:rPr>
          <w:rFonts w:ascii="Arial" w:hAnsi="Arial" w:cs="Arial"/>
        </w:rPr>
        <w:br/>
      </w:r>
    </w:p>
    <w:p w14:paraId="473E56DD"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Formulário editável de solicitação de avaliação e devolução de equipamento médico ou odontológico à Secretaria de Estado da Saúde de Goiás (obrigatório);</w:t>
      </w:r>
    </w:p>
    <w:p w14:paraId="3D9739A5"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Observação: Deverá ser preenchido um formulário para cada equipamento que se deseja devolver à SES-GO.</w:t>
      </w:r>
    </w:p>
    <w:p w14:paraId="6D8B5537"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lastRenderedPageBreak/>
        <w:t>Apresentar termo de Vistoria dos bens cedidos sobre seu estado de funcionamento - Após a outorga do Contrato de Gestão (obrigatório);</w:t>
      </w:r>
    </w:p>
    <w:p w14:paraId="15511CDD"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63CD03C1"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Laudo de Inativação do equipamento (Laudo Técnico) – laudo emitido via software NEOVERO, base da SES-GO, com respectivo registro de ART junto ao CREA-GO (obrigatório);</w:t>
      </w:r>
    </w:p>
    <w:p w14:paraId="4B15E92A"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229ED93C"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Fotos (obrigatório);</w:t>
      </w:r>
    </w:p>
    <w:p w14:paraId="430098A1"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08EC3D6C"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Histórico do equipamento – via software NEOVERO, base da SES-GO (obrigatório);</w:t>
      </w:r>
    </w:p>
    <w:p w14:paraId="69FCFF0C"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29D14CA6"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Orçamento para manutenção (caso aplicável);</w:t>
      </w:r>
    </w:p>
    <w:p w14:paraId="5D763540"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1AE5B3E4"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Carta de “End of Life” ou “End of Service" (caso aplicável);</w:t>
      </w:r>
    </w:p>
    <w:p w14:paraId="7932EAEC"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316B494F"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ART de cargo e função do Engenheiro(a) responsável técnico(a) pelos equipamentos Médico-Assistenciais da Unidade de Saúde ou CRA do Administrador da Unidade de Saúde (obrigatório);</w:t>
      </w:r>
    </w:p>
    <w:p w14:paraId="7BE832FD" w14:textId="77777777" w:rsidR="004953AE" w:rsidRPr="0023731A" w:rsidRDefault="004953AE" w:rsidP="005B7CC6">
      <w:pPr>
        <w:pStyle w:val="PargrafodaLista"/>
        <w:spacing w:after="0" w:line="360" w:lineRule="auto"/>
        <w:ind w:left="0" w:firstLine="709"/>
        <w:jc w:val="both"/>
        <w:rPr>
          <w:rFonts w:ascii="Arial" w:hAnsi="Arial" w:cs="Arial"/>
          <w:lang w:eastAsia="pt-BR"/>
        </w:rPr>
      </w:pPr>
    </w:p>
    <w:p w14:paraId="15F90534"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Contrato de serviço empresa terceirizada em Engenharia Clínica (caso haja) e a OSS/OSC, onde especifica a relação atualizada de equipamentos atendidos pelo mesmo. Se a própria OSS/OSC faz a Gestão em Engenharia Clínica, informar a relação atualizada dos equipamentos geridos por ela (obrigatório).</w:t>
      </w:r>
    </w:p>
    <w:p w14:paraId="0D4967F2" w14:textId="77777777" w:rsidR="004953AE" w:rsidRPr="0023731A" w:rsidRDefault="004953AE" w:rsidP="005B7CC6">
      <w:pPr>
        <w:spacing w:after="0" w:line="360" w:lineRule="auto"/>
        <w:ind w:firstLine="709"/>
        <w:jc w:val="both"/>
        <w:rPr>
          <w:rFonts w:ascii="Arial" w:hAnsi="Arial" w:cs="Arial"/>
          <w:lang w:eastAsia="pt-BR"/>
        </w:rPr>
      </w:pPr>
    </w:p>
    <w:p w14:paraId="54257067" w14:textId="77777777" w:rsidR="004953AE" w:rsidRPr="0023731A" w:rsidRDefault="004953AE" w:rsidP="005B7CC6">
      <w:pPr>
        <w:pStyle w:val="PargrafodaLista"/>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Após avaliação, o equipamento poderá seguir para destinação final de acordo com os seguintes casos:</w:t>
      </w:r>
    </w:p>
    <w:p w14:paraId="3B55EFD1" w14:textId="77777777" w:rsidR="004953AE" w:rsidRPr="0023731A" w:rsidRDefault="004953AE" w:rsidP="005B7CC6">
      <w:pPr>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Caso o equipamento esteja em condições de uso, o mesmo poderá ser realocado para outra Unidade de Saúde (transferência interna) ou devolvidos à GPAT. Para isso, o equipamento deverá estar com as suas manutenções preventivas, calibrações e testes de segurança elétrico (quando aplicável), em conformidade, validados e assinados pelo Engenheiro Clínico da OSS e o técnico responsável pela execução do procedimento. A documentação referente a esses serviços deverá fazer parte de Anotação de Responsabilidade Técnica - ART, de obra e serviço, junto ao sistema CREA/CONFEA, marcando na área “ATIVIDADE TÉCNICA”, no campo “ATIVIDADE PROFISSIONAL” o item “LAUDO TÉCNICO”.</w:t>
      </w:r>
    </w:p>
    <w:p w14:paraId="6ADDFAF1" w14:textId="77777777" w:rsidR="004953AE" w:rsidRPr="0023731A" w:rsidRDefault="004953AE" w:rsidP="005B7CC6">
      <w:pPr>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lastRenderedPageBreak/>
        <w:t>Caso haja a intenção de substituição do equipamento, a OSS deverá avaliar a possibilidade de alienação do equipamento e, em caso positivo, enviar, pelo menos, 01 (um) orçamento considerando a entrega do equipamento inservível ao fornecedor do novo equipamento a ser adquirido, com abatimento no valor, além de mais 02 (dois) orçamentos de fornecedores diferentes (neste caso, apenas do equipamento novo, sem considerar a alienação);</w:t>
      </w:r>
    </w:p>
    <w:p w14:paraId="60F0DD78" w14:textId="77777777" w:rsidR="004953AE" w:rsidRPr="0023731A" w:rsidRDefault="004953AE" w:rsidP="005B7CC6">
      <w:pPr>
        <w:numPr>
          <w:ilvl w:val="0"/>
          <w:numId w:val="19"/>
        </w:numPr>
        <w:suppressAutoHyphens/>
        <w:spacing w:after="0" w:line="360" w:lineRule="auto"/>
        <w:ind w:left="0" w:firstLine="709"/>
        <w:jc w:val="both"/>
        <w:rPr>
          <w:rFonts w:ascii="Arial" w:hAnsi="Arial" w:cs="Arial"/>
        </w:rPr>
      </w:pPr>
      <w:r w:rsidRPr="0023731A">
        <w:rPr>
          <w:rFonts w:ascii="Arial" w:hAnsi="Arial" w:cs="Arial"/>
          <w:lang w:eastAsia="pt-BR"/>
        </w:rPr>
        <w:t>Caso o equipamento não esteja em condições de uso, a OSS deverá seguir com o envio da documentação comprobatória supracitada.</w:t>
      </w:r>
    </w:p>
    <w:p w14:paraId="136D306B" w14:textId="77777777" w:rsidR="004953AE" w:rsidRPr="0023731A" w:rsidRDefault="004953AE" w:rsidP="004953AE">
      <w:pPr>
        <w:spacing w:after="0" w:line="360" w:lineRule="auto"/>
        <w:jc w:val="both"/>
        <w:rPr>
          <w:rFonts w:ascii="Arial" w:hAnsi="Arial" w:cs="Arial"/>
          <w:b/>
          <w:bCs/>
        </w:rPr>
      </w:pPr>
    </w:p>
    <w:p w14:paraId="5EE73AF5" w14:textId="77777777" w:rsidR="004953AE" w:rsidRDefault="004953AE" w:rsidP="00157E1E">
      <w:pPr>
        <w:spacing w:after="0" w:line="360" w:lineRule="auto"/>
        <w:ind w:firstLine="709"/>
        <w:jc w:val="both"/>
        <w:rPr>
          <w:rFonts w:ascii="Arial" w:hAnsi="Arial" w:cs="Arial"/>
          <w:b/>
          <w:bCs/>
        </w:rPr>
      </w:pPr>
      <w:r w:rsidRPr="0023731A">
        <w:rPr>
          <w:rFonts w:ascii="Arial" w:hAnsi="Arial" w:cs="Arial"/>
          <w:b/>
          <w:bCs/>
        </w:rPr>
        <w:t>Entrada e cadastro de bens imobilizados</w:t>
      </w:r>
    </w:p>
    <w:p w14:paraId="67F286DE" w14:textId="77777777" w:rsidR="00D9566A" w:rsidRPr="0023731A" w:rsidRDefault="00D9566A" w:rsidP="00157E1E">
      <w:pPr>
        <w:spacing w:after="0" w:line="360" w:lineRule="auto"/>
        <w:ind w:firstLine="709"/>
        <w:jc w:val="both"/>
        <w:rPr>
          <w:rFonts w:ascii="Arial" w:hAnsi="Arial" w:cs="Arial"/>
        </w:rPr>
      </w:pPr>
    </w:p>
    <w:p w14:paraId="67CDAAC9"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Critérios para Classificação de Bens como Patrimônio</w:t>
      </w:r>
    </w:p>
    <w:p w14:paraId="581DBC6E"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Os bens que se enquadram na categoria de patrimônio geralmente atendem a um ou mais dos seguintes critérios:</w:t>
      </w:r>
    </w:p>
    <w:p w14:paraId="07D2B8E2" w14:textId="77777777" w:rsidR="004953AE" w:rsidRPr="0023731A" w:rsidRDefault="004953AE" w:rsidP="00157E1E">
      <w:pPr>
        <w:pStyle w:val="PargrafodaLista"/>
        <w:numPr>
          <w:ilvl w:val="0"/>
          <w:numId w:val="11"/>
        </w:numPr>
        <w:suppressAutoHyphens/>
        <w:spacing w:after="0" w:line="360" w:lineRule="auto"/>
        <w:ind w:left="0" w:firstLine="709"/>
        <w:jc w:val="both"/>
        <w:rPr>
          <w:rFonts w:ascii="Arial" w:hAnsi="Arial" w:cs="Arial"/>
        </w:rPr>
      </w:pPr>
      <w:r w:rsidRPr="0023731A">
        <w:rPr>
          <w:rFonts w:ascii="Arial" w:hAnsi="Arial" w:cs="Arial"/>
        </w:rPr>
        <w:t>Vida útil prolongada: O bem deve ser utilizado por um período superior a um ano, o que caracteriza a sua longevidade e sua contribuição contínua para as atividades da organização.</w:t>
      </w:r>
    </w:p>
    <w:p w14:paraId="3A0B5F50" w14:textId="77777777" w:rsidR="004953AE" w:rsidRPr="0023731A" w:rsidRDefault="004953AE" w:rsidP="00157E1E">
      <w:pPr>
        <w:pStyle w:val="PargrafodaLista"/>
        <w:numPr>
          <w:ilvl w:val="0"/>
          <w:numId w:val="11"/>
        </w:numPr>
        <w:suppressAutoHyphens/>
        <w:spacing w:after="0" w:line="360" w:lineRule="auto"/>
        <w:ind w:left="0" w:firstLine="709"/>
        <w:jc w:val="both"/>
        <w:rPr>
          <w:rFonts w:ascii="Arial" w:hAnsi="Arial" w:cs="Arial"/>
        </w:rPr>
      </w:pPr>
      <w:r w:rsidRPr="0023731A">
        <w:rPr>
          <w:rFonts w:ascii="Arial" w:hAnsi="Arial" w:cs="Arial"/>
        </w:rPr>
        <w:t xml:space="preserve">Valor econômico: Bens com valor significativo (normalmente acima de um limite definido pela política da instituição) devem ser registrados como patrimônio. Esse valor mínimo varia de acordo com as normas contábeis. </w:t>
      </w:r>
    </w:p>
    <w:p w14:paraId="61545627" w14:textId="77777777" w:rsidR="004953AE" w:rsidRPr="0023731A" w:rsidRDefault="004953AE" w:rsidP="00157E1E">
      <w:pPr>
        <w:pStyle w:val="PargrafodaLista"/>
        <w:numPr>
          <w:ilvl w:val="0"/>
          <w:numId w:val="11"/>
        </w:numPr>
        <w:suppressAutoHyphens/>
        <w:spacing w:after="0" w:line="360" w:lineRule="auto"/>
        <w:ind w:left="0" w:firstLine="709"/>
        <w:jc w:val="both"/>
        <w:rPr>
          <w:rFonts w:ascii="Arial" w:hAnsi="Arial" w:cs="Arial"/>
        </w:rPr>
      </w:pPr>
      <w:r w:rsidRPr="0023731A">
        <w:rPr>
          <w:rFonts w:ascii="Arial" w:hAnsi="Arial" w:cs="Arial"/>
        </w:rPr>
        <w:t>Destinação operacional: Os bens classificados como patrimônio devem ser utilizados para o funcionamento das operações da organização, como equipamentos médicos, mobiliário, veículos ou edificações.</w:t>
      </w:r>
    </w:p>
    <w:p w14:paraId="7B7A0B0E" w14:textId="77777777" w:rsidR="004953AE" w:rsidRPr="0023731A" w:rsidRDefault="004953AE" w:rsidP="00157E1E">
      <w:pPr>
        <w:pStyle w:val="PargrafodaLista"/>
        <w:numPr>
          <w:ilvl w:val="0"/>
          <w:numId w:val="11"/>
        </w:numPr>
        <w:suppressAutoHyphens/>
        <w:spacing w:after="0" w:line="360" w:lineRule="auto"/>
        <w:ind w:left="0" w:firstLine="709"/>
        <w:jc w:val="both"/>
        <w:rPr>
          <w:rFonts w:ascii="Arial" w:hAnsi="Arial" w:cs="Arial"/>
        </w:rPr>
      </w:pPr>
      <w:r w:rsidRPr="0023731A">
        <w:rPr>
          <w:rFonts w:ascii="Arial" w:hAnsi="Arial" w:cs="Arial"/>
        </w:rPr>
        <w:t>Natureza física e tangível: Bens patrimoniais são, na maioria dos casos, tangíveis (físicos). Equipamentos médicos, móveis e imóveis são exemplos comuns de bens tangíveis classificados como patrimônio. Em alguns casos, também podem ser incluídos itens intangíveis, como software, desde que apresentem valor relevante e longa duração.</w:t>
      </w:r>
    </w:p>
    <w:p w14:paraId="1406FFB7" w14:textId="77777777" w:rsidR="004953AE" w:rsidRPr="0023731A" w:rsidRDefault="004953AE" w:rsidP="00157E1E">
      <w:pPr>
        <w:pStyle w:val="PargrafodaLista"/>
        <w:numPr>
          <w:ilvl w:val="0"/>
          <w:numId w:val="11"/>
        </w:numPr>
        <w:suppressAutoHyphens/>
        <w:spacing w:after="0" w:line="360" w:lineRule="auto"/>
        <w:ind w:left="0" w:firstLine="709"/>
        <w:jc w:val="both"/>
        <w:rPr>
          <w:rFonts w:ascii="Arial" w:hAnsi="Arial" w:cs="Arial"/>
        </w:rPr>
      </w:pPr>
      <w:r w:rsidRPr="0023731A">
        <w:rPr>
          <w:rFonts w:ascii="Arial" w:hAnsi="Arial" w:cs="Arial"/>
        </w:rPr>
        <w:t>Benefícios econômicos futuros: O bem deve contribuir de forma direta ou indireta para a geração de benefícios econômicos futuros, seja por meio do apoio à prestação de serviços ou à redução de custos operacionais.</w:t>
      </w:r>
    </w:p>
    <w:p w14:paraId="6B8CCB0C" w14:textId="77777777" w:rsidR="004953AE" w:rsidRPr="0023731A" w:rsidRDefault="004953AE" w:rsidP="00157E1E">
      <w:pPr>
        <w:spacing w:after="0" w:line="360" w:lineRule="auto"/>
        <w:ind w:firstLine="709"/>
        <w:jc w:val="both"/>
        <w:rPr>
          <w:rFonts w:ascii="Arial" w:hAnsi="Arial" w:cs="Arial"/>
        </w:rPr>
      </w:pPr>
    </w:p>
    <w:p w14:paraId="135674B6"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Entrada e Registro Equipamento Médico</w:t>
      </w:r>
      <w:bookmarkStart w:id="9" w:name="_Hlk178582807"/>
    </w:p>
    <w:p w14:paraId="76C82C93" w14:textId="77777777" w:rsidR="004953AE" w:rsidRPr="0023731A" w:rsidRDefault="004953AE" w:rsidP="00157E1E">
      <w:pPr>
        <w:pStyle w:val="PargrafodaLista"/>
        <w:numPr>
          <w:ilvl w:val="0"/>
          <w:numId w:val="20"/>
        </w:numPr>
        <w:suppressAutoHyphens/>
        <w:spacing w:after="0" w:line="360" w:lineRule="auto"/>
        <w:ind w:left="0" w:firstLine="709"/>
        <w:jc w:val="both"/>
        <w:rPr>
          <w:rFonts w:ascii="Arial" w:hAnsi="Arial" w:cs="Arial"/>
        </w:rPr>
      </w:pPr>
      <w:r w:rsidRPr="0023731A">
        <w:rPr>
          <w:rFonts w:ascii="Arial" w:hAnsi="Arial" w:cs="Arial"/>
        </w:rPr>
        <w:t>Realizar a entrada do item no sistema de gestão hospitalar, o item já está cadastrado como bem permanente.</w:t>
      </w:r>
    </w:p>
    <w:p w14:paraId="78630806" w14:textId="77777777" w:rsidR="004953AE" w:rsidRPr="0023731A" w:rsidRDefault="004953AE" w:rsidP="00157E1E">
      <w:pPr>
        <w:pStyle w:val="PargrafodaLista"/>
        <w:numPr>
          <w:ilvl w:val="0"/>
          <w:numId w:val="20"/>
        </w:numPr>
        <w:suppressAutoHyphens/>
        <w:spacing w:after="0" w:line="360" w:lineRule="auto"/>
        <w:ind w:left="0" w:firstLine="709"/>
        <w:jc w:val="both"/>
        <w:rPr>
          <w:rFonts w:ascii="Arial" w:hAnsi="Arial" w:cs="Arial"/>
        </w:rPr>
      </w:pPr>
      <w:r w:rsidRPr="0023731A">
        <w:rPr>
          <w:rFonts w:ascii="Arial" w:hAnsi="Arial" w:cs="Arial"/>
        </w:rPr>
        <w:lastRenderedPageBreak/>
        <w:t>Uma via da nota fiscal é encaminhada ao setor de Patrimônio, que notifica a Gerência de Patrimônio (GEPAT) por e-mail solicitando o número de tombamento, quando se trata de equipamento médico.</w:t>
      </w:r>
    </w:p>
    <w:p w14:paraId="0A37BB81" w14:textId="77777777" w:rsidR="004953AE" w:rsidRPr="0023731A" w:rsidRDefault="004953AE" w:rsidP="00157E1E">
      <w:pPr>
        <w:pStyle w:val="PargrafodaLista"/>
        <w:numPr>
          <w:ilvl w:val="0"/>
          <w:numId w:val="20"/>
        </w:numPr>
        <w:suppressAutoHyphens/>
        <w:spacing w:after="0" w:line="360" w:lineRule="auto"/>
        <w:ind w:left="0" w:firstLine="709"/>
        <w:jc w:val="both"/>
        <w:rPr>
          <w:rFonts w:ascii="Arial" w:hAnsi="Arial" w:cs="Arial"/>
        </w:rPr>
      </w:pPr>
      <w:r w:rsidRPr="0023731A">
        <w:rPr>
          <w:rFonts w:ascii="Arial" w:hAnsi="Arial" w:cs="Arial"/>
        </w:rPr>
        <w:t>A GEPAT devolve um Termo de Responsabilidade e Termo de Entrega de Etiqueta para que Diretoria assine, juntamente com o número de tombamento que será colado no equipamento.</w:t>
      </w:r>
    </w:p>
    <w:p w14:paraId="1720F7F1" w14:textId="77777777" w:rsidR="004953AE" w:rsidRPr="0023731A" w:rsidRDefault="004953AE" w:rsidP="00157E1E">
      <w:pPr>
        <w:pStyle w:val="PargrafodaLista"/>
        <w:numPr>
          <w:ilvl w:val="0"/>
          <w:numId w:val="20"/>
        </w:numPr>
        <w:suppressAutoHyphens/>
        <w:spacing w:after="0" w:line="360" w:lineRule="auto"/>
        <w:ind w:left="0" w:firstLine="709"/>
        <w:jc w:val="both"/>
        <w:rPr>
          <w:rFonts w:ascii="Arial" w:hAnsi="Arial" w:cs="Arial"/>
        </w:rPr>
      </w:pPr>
      <w:r w:rsidRPr="0023731A">
        <w:rPr>
          <w:rFonts w:ascii="Arial" w:hAnsi="Arial" w:cs="Arial"/>
        </w:rPr>
        <w:t>Ao final de cada mês, todos os bens adquiridos são registrados em uma planilha e publicados no portal da transparência para garantir visibilidade e conformidade com as normas de transparência Institucional.</w:t>
      </w:r>
    </w:p>
    <w:p w14:paraId="66D4953E" w14:textId="77777777" w:rsidR="004953AE" w:rsidRPr="0023731A" w:rsidRDefault="004953AE" w:rsidP="00157E1E">
      <w:pPr>
        <w:pStyle w:val="PargrafodaLista"/>
        <w:spacing w:after="0" w:line="360" w:lineRule="auto"/>
        <w:ind w:left="0" w:firstLine="709"/>
        <w:jc w:val="both"/>
        <w:rPr>
          <w:rFonts w:ascii="Arial" w:hAnsi="Arial" w:cs="Arial"/>
        </w:rPr>
      </w:pPr>
    </w:p>
    <w:p w14:paraId="046E4A50"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Entrada e Registro de Bens Imobilizados e Utensílios</w:t>
      </w:r>
    </w:p>
    <w:p w14:paraId="162589ED" w14:textId="77777777" w:rsidR="004953AE" w:rsidRPr="0023731A" w:rsidRDefault="004953AE" w:rsidP="00157E1E">
      <w:pPr>
        <w:pStyle w:val="PargrafodaLista"/>
        <w:numPr>
          <w:ilvl w:val="0"/>
          <w:numId w:val="21"/>
        </w:numPr>
        <w:suppressAutoHyphens/>
        <w:spacing w:after="0" w:line="360" w:lineRule="auto"/>
        <w:ind w:left="0" w:firstLine="709"/>
        <w:jc w:val="both"/>
        <w:rPr>
          <w:rFonts w:ascii="Arial" w:hAnsi="Arial" w:cs="Arial"/>
        </w:rPr>
      </w:pPr>
      <w:r w:rsidRPr="0023731A">
        <w:rPr>
          <w:rFonts w:ascii="Arial" w:hAnsi="Arial" w:cs="Arial"/>
        </w:rPr>
        <w:t>Ao realizar a entrada do item no sistema de gestão hospitalar, o item já está cadastrado como bem permanente.</w:t>
      </w:r>
    </w:p>
    <w:p w14:paraId="3928F8AE" w14:textId="77777777" w:rsidR="004953AE" w:rsidRPr="0023731A" w:rsidRDefault="004953AE" w:rsidP="00157E1E">
      <w:pPr>
        <w:pStyle w:val="PargrafodaLista"/>
        <w:numPr>
          <w:ilvl w:val="0"/>
          <w:numId w:val="21"/>
        </w:numPr>
        <w:suppressAutoHyphens/>
        <w:spacing w:after="0" w:line="360" w:lineRule="auto"/>
        <w:ind w:left="0" w:firstLine="709"/>
        <w:jc w:val="both"/>
        <w:rPr>
          <w:rFonts w:ascii="Arial" w:hAnsi="Arial" w:cs="Arial"/>
        </w:rPr>
      </w:pPr>
      <w:r w:rsidRPr="0023731A">
        <w:rPr>
          <w:rFonts w:ascii="Arial" w:hAnsi="Arial" w:cs="Arial"/>
        </w:rPr>
        <w:t>A nota fiscal é encaminhada ao setor de Patrimônio, que notifica a Gerência de Patrimônio via SIGUS, solicitando o número de tombamento, quando se trata de equipamento médico.</w:t>
      </w:r>
    </w:p>
    <w:p w14:paraId="73D8EBCC" w14:textId="77777777" w:rsidR="004953AE" w:rsidRPr="0023731A" w:rsidRDefault="004953AE" w:rsidP="00157E1E">
      <w:pPr>
        <w:pStyle w:val="PargrafodaLista"/>
        <w:numPr>
          <w:ilvl w:val="0"/>
          <w:numId w:val="21"/>
        </w:numPr>
        <w:suppressAutoHyphens/>
        <w:spacing w:after="0" w:line="360" w:lineRule="auto"/>
        <w:ind w:left="0" w:firstLine="709"/>
        <w:jc w:val="both"/>
        <w:rPr>
          <w:rFonts w:ascii="Arial" w:hAnsi="Arial" w:cs="Arial"/>
        </w:rPr>
      </w:pPr>
      <w:r w:rsidRPr="0023731A">
        <w:rPr>
          <w:rFonts w:ascii="Arial" w:hAnsi="Arial" w:cs="Arial"/>
        </w:rPr>
        <w:t>A GEPAT devolve um Termo de Responsabilidade e Termo de entrega de Etiqueta para que diretoria assine, juntamente com o número de tombamento que será colado no bem.</w:t>
      </w:r>
    </w:p>
    <w:p w14:paraId="63DAE0FA" w14:textId="77777777" w:rsidR="004953AE" w:rsidRPr="0023731A" w:rsidRDefault="004953AE" w:rsidP="00157E1E">
      <w:pPr>
        <w:pStyle w:val="PargrafodaLista"/>
        <w:numPr>
          <w:ilvl w:val="0"/>
          <w:numId w:val="21"/>
        </w:numPr>
        <w:suppressAutoHyphens/>
        <w:spacing w:after="0" w:line="360" w:lineRule="auto"/>
        <w:ind w:left="0" w:firstLine="709"/>
        <w:jc w:val="both"/>
        <w:rPr>
          <w:rFonts w:ascii="Arial" w:hAnsi="Arial" w:cs="Arial"/>
        </w:rPr>
      </w:pPr>
      <w:r w:rsidRPr="0023731A">
        <w:rPr>
          <w:rFonts w:ascii="Arial" w:hAnsi="Arial" w:cs="Arial"/>
        </w:rPr>
        <w:t>Ao final de cada mês, todos os bens adquiridos são registrados em uma planilha e publicados no portal da transparência para garantir visibilidade e conformidade com as normas de transparência institucional.</w:t>
      </w:r>
    </w:p>
    <w:p w14:paraId="5EF5B800" w14:textId="77777777" w:rsidR="004953AE" w:rsidRPr="0023731A" w:rsidRDefault="004953AE" w:rsidP="00157E1E">
      <w:pPr>
        <w:spacing w:after="0" w:line="360" w:lineRule="auto"/>
        <w:ind w:firstLine="709"/>
        <w:jc w:val="both"/>
        <w:rPr>
          <w:rFonts w:ascii="Arial" w:hAnsi="Arial" w:cs="Arial"/>
        </w:rPr>
      </w:pPr>
    </w:p>
    <w:p w14:paraId="13A0C865"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Inventário Patrimonial</w:t>
      </w:r>
    </w:p>
    <w:p w14:paraId="1A348FDA" w14:textId="77777777" w:rsidR="004953AE" w:rsidRPr="00957837" w:rsidRDefault="004953AE" w:rsidP="00157E1E">
      <w:pPr>
        <w:pStyle w:val="PargrafodaLista"/>
        <w:numPr>
          <w:ilvl w:val="0"/>
          <w:numId w:val="22"/>
        </w:numPr>
        <w:spacing w:after="0" w:line="360" w:lineRule="auto"/>
        <w:ind w:left="0" w:firstLine="709"/>
        <w:jc w:val="both"/>
        <w:rPr>
          <w:rFonts w:ascii="Arial" w:hAnsi="Arial" w:cs="Arial"/>
        </w:rPr>
      </w:pPr>
      <w:r w:rsidRPr="00957837">
        <w:rPr>
          <w:rFonts w:ascii="Arial" w:hAnsi="Arial" w:cs="Arial"/>
        </w:rPr>
        <w:t>O inventário anual tem como objetivo verificar fisicamente todos os bens patrimoniais, assegurando que os registros no sistema estejam atualizados e corretos, garantindo a integridade, localização e estado de conservação dos ativos. Além disso, o inventário anual contribui para o cumprimento das normas de transparência e auditoria, reforçando o controle patrimonial.</w:t>
      </w:r>
    </w:p>
    <w:p w14:paraId="6D7F6AC5" w14:textId="77777777" w:rsidR="004953AE" w:rsidRPr="0023731A" w:rsidRDefault="004953AE" w:rsidP="00157E1E">
      <w:pPr>
        <w:spacing w:after="0" w:line="360" w:lineRule="auto"/>
        <w:ind w:firstLine="709"/>
        <w:jc w:val="both"/>
        <w:rPr>
          <w:rFonts w:ascii="Arial" w:hAnsi="Arial" w:cs="Arial"/>
        </w:rPr>
      </w:pPr>
    </w:p>
    <w:p w14:paraId="4C2FF9D5"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Periodicidade</w:t>
      </w:r>
    </w:p>
    <w:p w14:paraId="67903A5E" w14:textId="77777777" w:rsidR="004953AE" w:rsidRPr="00957837" w:rsidRDefault="004953AE" w:rsidP="00157E1E">
      <w:pPr>
        <w:pStyle w:val="PargrafodaLista"/>
        <w:numPr>
          <w:ilvl w:val="0"/>
          <w:numId w:val="22"/>
        </w:numPr>
        <w:spacing w:after="0" w:line="360" w:lineRule="auto"/>
        <w:ind w:left="0" w:firstLine="709"/>
        <w:jc w:val="both"/>
        <w:rPr>
          <w:rFonts w:ascii="Arial" w:hAnsi="Arial" w:cs="Arial"/>
        </w:rPr>
      </w:pPr>
      <w:r w:rsidRPr="00957837">
        <w:rPr>
          <w:rFonts w:ascii="Arial" w:hAnsi="Arial" w:cs="Arial"/>
        </w:rPr>
        <w:t>O inventário será realizado uma vez ao ano, no último trimestre do ano.</w:t>
      </w:r>
    </w:p>
    <w:p w14:paraId="231C07C2" w14:textId="77777777" w:rsidR="004953AE" w:rsidRPr="0023731A" w:rsidRDefault="004953AE" w:rsidP="00157E1E">
      <w:pPr>
        <w:spacing w:after="0" w:line="360" w:lineRule="auto"/>
        <w:ind w:firstLine="709"/>
        <w:jc w:val="both"/>
        <w:rPr>
          <w:rFonts w:ascii="Arial" w:hAnsi="Arial" w:cs="Arial"/>
          <w:b/>
          <w:bCs/>
        </w:rPr>
      </w:pPr>
    </w:p>
    <w:p w14:paraId="05626EA1"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Responsabilidades</w:t>
      </w:r>
    </w:p>
    <w:p w14:paraId="2C3ABF1A" w14:textId="77777777" w:rsidR="004953AE" w:rsidRPr="00957837" w:rsidRDefault="004953AE" w:rsidP="00157E1E">
      <w:pPr>
        <w:pStyle w:val="PargrafodaLista"/>
        <w:numPr>
          <w:ilvl w:val="0"/>
          <w:numId w:val="22"/>
        </w:numPr>
        <w:spacing w:after="0" w:line="360" w:lineRule="auto"/>
        <w:ind w:left="0" w:firstLine="709"/>
        <w:jc w:val="both"/>
        <w:rPr>
          <w:rFonts w:ascii="Arial" w:hAnsi="Arial" w:cs="Arial"/>
        </w:rPr>
      </w:pPr>
      <w:r w:rsidRPr="00957837">
        <w:rPr>
          <w:rFonts w:ascii="Arial" w:hAnsi="Arial" w:cs="Arial"/>
          <w:b/>
          <w:bCs/>
        </w:rPr>
        <w:t>Setor de Patrimônio</w:t>
      </w:r>
      <w:r w:rsidRPr="00957837">
        <w:rPr>
          <w:rFonts w:ascii="Arial" w:hAnsi="Arial" w:cs="Arial"/>
        </w:rPr>
        <w:t>: Responsável pela coordenação geral do inventário, garantindo a execução dos procedimentos de conferência e atualização dos registros.</w:t>
      </w:r>
    </w:p>
    <w:p w14:paraId="64C20D27" w14:textId="77777777" w:rsidR="004953AE" w:rsidRPr="00957837" w:rsidRDefault="004953AE" w:rsidP="00157E1E">
      <w:pPr>
        <w:pStyle w:val="PargrafodaLista"/>
        <w:numPr>
          <w:ilvl w:val="0"/>
          <w:numId w:val="22"/>
        </w:numPr>
        <w:spacing w:after="0" w:line="360" w:lineRule="auto"/>
        <w:ind w:left="0" w:firstLine="709"/>
        <w:jc w:val="both"/>
        <w:rPr>
          <w:rFonts w:ascii="Arial" w:hAnsi="Arial" w:cs="Arial"/>
        </w:rPr>
      </w:pPr>
      <w:r w:rsidRPr="00957837">
        <w:rPr>
          <w:rFonts w:ascii="Arial" w:hAnsi="Arial" w:cs="Arial"/>
          <w:b/>
          <w:bCs/>
        </w:rPr>
        <w:lastRenderedPageBreak/>
        <w:t>Gestores de Setores/Unidades</w:t>
      </w:r>
      <w:r w:rsidRPr="00957837">
        <w:rPr>
          <w:rFonts w:ascii="Arial" w:hAnsi="Arial" w:cs="Arial"/>
        </w:rPr>
        <w:t>: Devem colaborar ativamente, facilitando o acesso aos bens de sua responsabilidade e apoiando na verificação de seu estado e localização.</w:t>
      </w:r>
    </w:p>
    <w:p w14:paraId="037F80AA" w14:textId="77777777" w:rsidR="004953AE" w:rsidRPr="0023731A" w:rsidRDefault="004953AE" w:rsidP="00157E1E">
      <w:pPr>
        <w:spacing w:after="0" w:line="360" w:lineRule="auto"/>
        <w:ind w:firstLine="709"/>
        <w:jc w:val="both"/>
        <w:rPr>
          <w:rFonts w:ascii="Arial" w:hAnsi="Arial" w:cs="Arial"/>
        </w:rPr>
      </w:pPr>
    </w:p>
    <w:p w14:paraId="4D77B806"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t>Procedimentos para Realização do Inventário</w:t>
      </w:r>
    </w:p>
    <w:p w14:paraId="04DB95DA" w14:textId="77777777" w:rsidR="004953AE" w:rsidRPr="0023731A" w:rsidRDefault="004953AE" w:rsidP="00157E1E">
      <w:pPr>
        <w:spacing w:after="0" w:line="360" w:lineRule="auto"/>
        <w:ind w:firstLine="709"/>
        <w:jc w:val="both"/>
        <w:rPr>
          <w:rFonts w:ascii="Arial" w:hAnsi="Arial" w:cs="Arial"/>
          <w:b/>
          <w:bCs/>
        </w:rPr>
      </w:pPr>
    </w:p>
    <w:p w14:paraId="77106D3C" w14:textId="77777777" w:rsidR="004953AE" w:rsidRPr="00957837" w:rsidRDefault="004953AE" w:rsidP="00157E1E">
      <w:pPr>
        <w:pStyle w:val="PargrafodaLista"/>
        <w:numPr>
          <w:ilvl w:val="0"/>
          <w:numId w:val="23"/>
        </w:numPr>
        <w:spacing w:after="0" w:line="360" w:lineRule="auto"/>
        <w:ind w:left="0" w:firstLine="709"/>
        <w:jc w:val="both"/>
        <w:rPr>
          <w:rFonts w:ascii="Arial" w:hAnsi="Arial" w:cs="Arial"/>
        </w:rPr>
      </w:pPr>
      <w:r w:rsidRPr="00957837">
        <w:rPr>
          <w:rFonts w:ascii="Arial" w:hAnsi="Arial" w:cs="Arial"/>
          <w:b/>
          <w:bCs/>
        </w:rPr>
        <w:t>Planejamento</w:t>
      </w:r>
    </w:p>
    <w:p w14:paraId="4C3B9AF8"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O setor de Patrimônio elaborará um cronograma detalhado com datas, prazos e responsáveis pela realização do inventário.</w:t>
      </w:r>
    </w:p>
    <w:p w14:paraId="25B505D2"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Todos os setores e unidades serão previamente comunicados sobre o processo de inventário, com orientações sobre os procedimentos e prazos.</w:t>
      </w:r>
    </w:p>
    <w:p w14:paraId="2CAD0815" w14:textId="77777777" w:rsidR="004953AE" w:rsidRPr="0023731A" w:rsidRDefault="004953AE" w:rsidP="00157E1E">
      <w:pPr>
        <w:spacing w:after="0" w:line="360" w:lineRule="auto"/>
        <w:ind w:firstLine="709"/>
        <w:jc w:val="both"/>
        <w:rPr>
          <w:rFonts w:ascii="Arial" w:hAnsi="Arial" w:cs="Arial"/>
        </w:rPr>
      </w:pPr>
    </w:p>
    <w:p w14:paraId="051BC95A" w14:textId="77777777" w:rsidR="004953AE" w:rsidRPr="00957837" w:rsidRDefault="004953AE" w:rsidP="00157E1E">
      <w:pPr>
        <w:pStyle w:val="PargrafodaLista"/>
        <w:numPr>
          <w:ilvl w:val="0"/>
          <w:numId w:val="23"/>
        </w:numPr>
        <w:spacing w:after="0" w:line="360" w:lineRule="auto"/>
        <w:ind w:left="0" w:firstLine="709"/>
        <w:jc w:val="both"/>
        <w:rPr>
          <w:rFonts w:ascii="Arial" w:hAnsi="Arial" w:cs="Arial"/>
        </w:rPr>
      </w:pPr>
      <w:r w:rsidRPr="00957837">
        <w:rPr>
          <w:rFonts w:ascii="Arial" w:hAnsi="Arial" w:cs="Arial"/>
          <w:b/>
          <w:bCs/>
        </w:rPr>
        <w:t>Preparação</w:t>
      </w:r>
    </w:p>
    <w:p w14:paraId="16082C42" w14:textId="77777777" w:rsidR="004953AE" w:rsidRPr="00957837" w:rsidRDefault="004953AE" w:rsidP="00157E1E">
      <w:pPr>
        <w:pStyle w:val="PargrafodaLista"/>
        <w:numPr>
          <w:ilvl w:val="0"/>
          <w:numId w:val="24"/>
        </w:numPr>
        <w:spacing w:after="0" w:line="360" w:lineRule="auto"/>
        <w:ind w:left="0" w:firstLine="709"/>
        <w:jc w:val="both"/>
        <w:rPr>
          <w:rFonts w:ascii="Arial" w:hAnsi="Arial" w:cs="Arial"/>
        </w:rPr>
      </w:pPr>
      <w:r w:rsidRPr="00957837">
        <w:rPr>
          <w:rFonts w:ascii="Arial" w:hAnsi="Arial" w:cs="Arial"/>
        </w:rPr>
        <w:t>A GEPAT envia as fichas de contagem</w:t>
      </w:r>
      <w:r>
        <w:rPr>
          <w:rFonts w:ascii="Arial" w:hAnsi="Arial" w:cs="Arial"/>
        </w:rPr>
        <w:t>;</w:t>
      </w:r>
    </w:p>
    <w:p w14:paraId="52969A0C" w14:textId="77777777" w:rsidR="004953AE" w:rsidRPr="00957837" w:rsidRDefault="004953AE" w:rsidP="00157E1E">
      <w:pPr>
        <w:pStyle w:val="PargrafodaLista"/>
        <w:numPr>
          <w:ilvl w:val="0"/>
          <w:numId w:val="24"/>
        </w:numPr>
        <w:spacing w:after="0" w:line="360" w:lineRule="auto"/>
        <w:ind w:left="0" w:firstLine="709"/>
        <w:jc w:val="both"/>
        <w:rPr>
          <w:rFonts w:ascii="Arial" w:hAnsi="Arial" w:cs="Arial"/>
        </w:rPr>
      </w:pPr>
      <w:r w:rsidRPr="00957837">
        <w:rPr>
          <w:rFonts w:ascii="Arial" w:hAnsi="Arial" w:cs="Arial"/>
        </w:rPr>
        <w:t>As fichas contêm todas as informações de identificação (número de tombamento), descrição e localização</w:t>
      </w:r>
      <w:r>
        <w:rPr>
          <w:rFonts w:ascii="Arial" w:hAnsi="Arial" w:cs="Arial"/>
        </w:rPr>
        <w:t>;</w:t>
      </w:r>
    </w:p>
    <w:p w14:paraId="76A08F6E" w14:textId="77777777" w:rsidR="004953AE" w:rsidRPr="00957837" w:rsidRDefault="004953AE" w:rsidP="00157E1E">
      <w:pPr>
        <w:pStyle w:val="PargrafodaLista"/>
        <w:numPr>
          <w:ilvl w:val="0"/>
          <w:numId w:val="24"/>
        </w:numPr>
        <w:spacing w:after="0" w:line="360" w:lineRule="auto"/>
        <w:ind w:left="0" w:firstLine="709"/>
        <w:jc w:val="both"/>
        <w:rPr>
          <w:rFonts w:ascii="Arial" w:hAnsi="Arial" w:cs="Arial"/>
        </w:rPr>
      </w:pPr>
      <w:r w:rsidRPr="00957837">
        <w:rPr>
          <w:rFonts w:ascii="Arial" w:hAnsi="Arial" w:cs="Arial"/>
        </w:rPr>
        <w:t>Todos os bens deverão estar devidamente etiquetados com o número de patrimôn</w:t>
      </w:r>
      <w:r>
        <w:rPr>
          <w:rFonts w:ascii="Arial" w:hAnsi="Arial" w:cs="Arial"/>
        </w:rPr>
        <w:t>io para facilitar a conferência;</w:t>
      </w:r>
    </w:p>
    <w:p w14:paraId="08AB5D56" w14:textId="77777777" w:rsidR="004953AE" w:rsidRPr="00957837" w:rsidRDefault="004953AE" w:rsidP="00157E1E">
      <w:pPr>
        <w:pStyle w:val="PargrafodaLista"/>
        <w:numPr>
          <w:ilvl w:val="0"/>
          <w:numId w:val="24"/>
        </w:numPr>
        <w:spacing w:after="0" w:line="360" w:lineRule="auto"/>
        <w:ind w:left="0" w:firstLine="709"/>
        <w:jc w:val="both"/>
        <w:rPr>
          <w:rFonts w:ascii="Arial" w:hAnsi="Arial" w:cs="Arial"/>
        </w:rPr>
      </w:pPr>
      <w:r w:rsidRPr="00957837">
        <w:rPr>
          <w:rFonts w:ascii="Arial" w:hAnsi="Arial" w:cs="Arial"/>
        </w:rPr>
        <w:t>Ao fim do Inventário as fichas são assinadas e devolvidas ao GEPAT vi</w:t>
      </w:r>
      <w:r>
        <w:rPr>
          <w:rFonts w:ascii="Arial" w:hAnsi="Arial" w:cs="Arial"/>
        </w:rPr>
        <w:t>a e-mail;</w:t>
      </w:r>
    </w:p>
    <w:p w14:paraId="31284EC9" w14:textId="77777777" w:rsidR="004953AE" w:rsidRPr="00957837" w:rsidRDefault="004953AE" w:rsidP="00157E1E">
      <w:pPr>
        <w:pStyle w:val="PargrafodaLista"/>
        <w:numPr>
          <w:ilvl w:val="0"/>
          <w:numId w:val="24"/>
        </w:numPr>
        <w:spacing w:after="0" w:line="360" w:lineRule="auto"/>
        <w:ind w:left="0" w:firstLine="709"/>
        <w:jc w:val="both"/>
        <w:rPr>
          <w:rFonts w:ascii="Arial" w:hAnsi="Arial" w:cs="Arial"/>
        </w:rPr>
      </w:pPr>
      <w:r w:rsidRPr="00957837">
        <w:rPr>
          <w:rFonts w:ascii="Arial" w:hAnsi="Arial" w:cs="Arial"/>
        </w:rPr>
        <w:t>O HERSO aguarda uma devolutiva para fechamento oficial, a fim de solucionar uma eventual pendência.</w:t>
      </w:r>
    </w:p>
    <w:p w14:paraId="726344BE" w14:textId="77777777" w:rsidR="004953AE" w:rsidRPr="0023731A" w:rsidRDefault="004953AE" w:rsidP="00157E1E">
      <w:pPr>
        <w:spacing w:after="0" w:line="360" w:lineRule="auto"/>
        <w:ind w:firstLine="709"/>
        <w:jc w:val="both"/>
        <w:rPr>
          <w:rFonts w:ascii="Arial" w:hAnsi="Arial" w:cs="Arial"/>
        </w:rPr>
      </w:pPr>
    </w:p>
    <w:p w14:paraId="6551110D" w14:textId="77777777" w:rsidR="004953AE" w:rsidRPr="00957837" w:rsidRDefault="004953AE" w:rsidP="00157E1E">
      <w:pPr>
        <w:pStyle w:val="PargrafodaLista"/>
        <w:numPr>
          <w:ilvl w:val="0"/>
          <w:numId w:val="23"/>
        </w:numPr>
        <w:spacing w:after="0" w:line="360" w:lineRule="auto"/>
        <w:ind w:left="0" w:firstLine="709"/>
        <w:jc w:val="both"/>
        <w:rPr>
          <w:rFonts w:ascii="Arial" w:hAnsi="Arial" w:cs="Arial"/>
        </w:rPr>
      </w:pPr>
      <w:r w:rsidRPr="00957837">
        <w:rPr>
          <w:rFonts w:ascii="Arial" w:hAnsi="Arial" w:cs="Arial"/>
          <w:b/>
          <w:bCs/>
        </w:rPr>
        <w:t>Conferência Física</w:t>
      </w:r>
    </w:p>
    <w:p w14:paraId="72080C71"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Cada bem será fisicamente conferido quanto à sua existência, estado de conservação e conformidade com os dados registrados no sistema (número de tombamento, localização e descrição), com a ajuda de um leitor de código de barras.</w:t>
      </w:r>
    </w:p>
    <w:p w14:paraId="39D23A65"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 xml:space="preserve">Qualquer divergência ou não conformidade (ex.: bem não localizado, avarias, troca de setor) será registrada em um relatório de </w:t>
      </w:r>
      <w:r w:rsidRPr="0023731A">
        <w:rPr>
          <w:rFonts w:ascii="Arial" w:hAnsi="Arial" w:cs="Arial"/>
          <w:b/>
          <w:bCs/>
        </w:rPr>
        <w:t>discrepâncias</w:t>
      </w:r>
      <w:r w:rsidRPr="0023731A">
        <w:rPr>
          <w:rFonts w:ascii="Arial" w:hAnsi="Arial" w:cs="Arial"/>
        </w:rPr>
        <w:t xml:space="preserve"> para posterior análise e correção.</w:t>
      </w:r>
    </w:p>
    <w:p w14:paraId="51170B88" w14:textId="77777777" w:rsidR="004953AE" w:rsidRPr="0023731A" w:rsidRDefault="004953AE" w:rsidP="00157E1E">
      <w:pPr>
        <w:spacing w:after="0" w:line="360" w:lineRule="auto"/>
        <w:ind w:firstLine="709"/>
        <w:jc w:val="both"/>
        <w:rPr>
          <w:rFonts w:ascii="Arial" w:hAnsi="Arial" w:cs="Arial"/>
        </w:rPr>
      </w:pPr>
    </w:p>
    <w:p w14:paraId="7C224E3F" w14:textId="77777777" w:rsidR="004953AE" w:rsidRPr="00957837" w:rsidRDefault="004953AE" w:rsidP="00157E1E">
      <w:pPr>
        <w:pStyle w:val="PargrafodaLista"/>
        <w:numPr>
          <w:ilvl w:val="0"/>
          <w:numId w:val="23"/>
        </w:numPr>
        <w:spacing w:after="0" w:line="360" w:lineRule="auto"/>
        <w:ind w:left="0" w:firstLine="709"/>
        <w:jc w:val="both"/>
        <w:rPr>
          <w:rFonts w:ascii="Arial" w:hAnsi="Arial" w:cs="Arial"/>
        </w:rPr>
      </w:pPr>
      <w:r w:rsidRPr="00957837">
        <w:rPr>
          <w:rFonts w:ascii="Arial" w:hAnsi="Arial" w:cs="Arial"/>
          <w:b/>
          <w:bCs/>
        </w:rPr>
        <w:t>Atualização de Registros</w:t>
      </w:r>
    </w:p>
    <w:p w14:paraId="4B20D207"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Após a conferência física, o setor de Patrimônio realizará a atualização no sistema de gestão patrimonial, corrigindo eventuais informações incorretas, como localização, estado ou dados de identificação.</w:t>
      </w:r>
    </w:p>
    <w:p w14:paraId="45263C38"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Bens extraviados ou irrecuperáveis serão submetidos a uma avaliação e, se necessário, ao processo de baixa patrimonial, conforme as normas internas</w:t>
      </w:r>
    </w:p>
    <w:p w14:paraId="66E11CD6" w14:textId="77777777" w:rsidR="004953AE" w:rsidRPr="0023731A" w:rsidRDefault="004953AE" w:rsidP="00157E1E">
      <w:pPr>
        <w:spacing w:after="0" w:line="360" w:lineRule="auto"/>
        <w:ind w:firstLine="709"/>
        <w:jc w:val="both"/>
        <w:rPr>
          <w:rFonts w:ascii="Arial" w:hAnsi="Arial" w:cs="Arial"/>
        </w:rPr>
      </w:pPr>
    </w:p>
    <w:p w14:paraId="651C3E8B"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b/>
          <w:bCs/>
        </w:rPr>
        <w:lastRenderedPageBreak/>
        <w:t xml:space="preserve"> Relatório Final</w:t>
      </w:r>
    </w:p>
    <w:p w14:paraId="07983D8E" w14:textId="77777777" w:rsidR="004953AE" w:rsidRPr="00957837" w:rsidRDefault="004953AE" w:rsidP="00157E1E">
      <w:pPr>
        <w:spacing w:after="0" w:line="360" w:lineRule="auto"/>
        <w:ind w:firstLine="709"/>
        <w:jc w:val="both"/>
        <w:rPr>
          <w:rFonts w:ascii="Arial" w:hAnsi="Arial" w:cs="Arial"/>
        </w:rPr>
      </w:pPr>
      <w:r w:rsidRPr="00957837">
        <w:rPr>
          <w:rFonts w:ascii="Arial" w:hAnsi="Arial" w:cs="Arial"/>
        </w:rPr>
        <w:t>Ao término do inventário, um relatório completo será gerado, contendo a relação de todos os bens verificados, bem como as discrepâncias encontradas e as respectivas ações corretivas tomadas.</w:t>
      </w:r>
    </w:p>
    <w:p w14:paraId="767E2901" w14:textId="77777777" w:rsidR="004953AE" w:rsidRPr="0023731A" w:rsidRDefault="004953AE" w:rsidP="00157E1E">
      <w:pPr>
        <w:spacing w:after="0" w:line="360" w:lineRule="auto"/>
        <w:ind w:firstLine="709"/>
        <w:jc w:val="both"/>
        <w:rPr>
          <w:rFonts w:ascii="Arial" w:hAnsi="Arial" w:cs="Arial"/>
        </w:rPr>
      </w:pPr>
      <w:r w:rsidRPr="0023731A">
        <w:rPr>
          <w:rFonts w:ascii="Arial" w:hAnsi="Arial" w:cs="Arial"/>
        </w:rPr>
        <w:t>O relatório será submetido à aprovação da alta administração e arquivado para consultas futuras, auditorias e controle interno.</w:t>
      </w:r>
    </w:p>
    <w:bookmarkEnd w:id="7"/>
    <w:bookmarkEnd w:id="8"/>
    <w:bookmarkEnd w:id="9"/>
    <w:p w14:paraId="289B94C5" w14:textId="77777777" w:rsidR="00425AF8" w:rsidRDefault="00425AF8" w:rsidP="0032690C">
      <w:pPr>
        <w:pStyle w:val="Corpodetexto"/>
        <w:rPr>
          <w:color w:val="000000" w:themeColor="text1"/>
        </w:rPr>
      </w:pPr>
    </w:p>
    <w:p w14:paraId="574A131A" w14:textId="41DF8A7D" w:rsidR="0032690C" w:rsidRPr="007A0624" w:rsidRDefault="00A950BE" w:rsidP="00157E1E">
      <w:pPr>
        <w:pStyle w:val="Ttulo2"/>
        <w:numPr>
          <w:ilvl w:val="0"/>
          <w:numId w:val="0"/>
        </w:numPr>
        <w:spacing w:before="0" w:line="360" w:lineRule="auto"/>
        <w:ind w:firstLine="709"/>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10" w:name="_Toc189049734"/>
      <w:r w:rsidR="0032690C" w:rsidRPr="007A0624">
        <w:rPr>
          <w:rFonts w:ascii="Arial" w:hAnsi="Arial" w:cs="Arial"/>
          <w:b/>
          <w:bCs/>
          <w:color w:val="000000" w:themeColor="text1"/>
          <w:sz w:val="22"/>
          <w:szCs w:val="22"/>
          <w:shd w:val="clear" w:color="auto" w:fill="FFFFFF"/>
        </w:rPr>
        <w:t>GESTÃO DE MATERIAIS, INFRAESTRUTURA E LOGISTICA</w:t>
      </w:r>
      <w:bookmarkEnd w:id="10"/>
    </w:p>
    <w:p w14:paraId="45CEFDC9" w14:textId="77777777" w:rsidR="0032690C" w:rsidRDefault="0032690C" w:rsidP="00157E1E">
      <w:pPr>
        <w:pStyle w:val="Corpodetexto"/>
        <w:spacing w:after="0" w:line="360" w:lineRule="auto"/>
        <w:ind w:firstLine="709"/>
      </w:pPr>
    </w:p>
    <w:p w14:paraId="1C84EF58"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gestão do abastecimento no Instituto de Planejamento e Gestão de Serviços Especializados (IPGSE) tem como responsabilidade garantir a disponibilidade de todos os insumos necessários para a cadeia assistencial, garantindo a continuidade do cuidado e a qualidade do atendimento, sempre em conformidade com as condições orçamentárias. Uma gestão eficiente dos estoques é essencial para decisões assertivas sobre o que, quanto e quando solicitar, estabelecendo uma margem de segurança que evite a falta de insumos, ao mesmo tempo em que se previne o acúmulo excessivo de estoques, que representa capital imobilizado.</w:t>
      </w:r>
    </w:p>
    <w:p w14:paraId="32DEC65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Um dos grandes desafios na gestão de materiais é garantir que cada item, seja material ou medicamento, esteja disponível no ponto de consumo no momento certo, na quantidade e apresentação correta, com segurança e rastreabilidade. Para isso, é fundamental a integração de todas as atividades da cadeia de suprimentos, mudando para a redução de custos e ao aprimoramento da eficiência, o que inclui manter um bom relacionamento com os fornecedores.</w:t>
      </w:r>
    </w:p>
    <w:p w14:paraId="276B69AC"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setor de suprimentos é responsável por gerenciar todos os estoques, garantindo o abastecimento contínuo de insumos, materiais e medicamentos essenciais.</w:t>
      </w:r>
    </w:p>
    <w:p w14:paraId="5EC1A733"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Esse gerenciamento eficaz contribui para a otimização dos recursos humanos, a redução de compras desnecessárias, a minimização de perdas e a redução do saldo   imobilizado em estoque. Além disso, promove maior segurança ao paciente, agilidade no abastecimento com a redução de sub estoques e a padronização de insumos, sempre com foco na racionalização dos recursos disponíveis.</w:t>
      </w:r>
    </w:p>
    <w:p w14:paraId="463846D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O setor de suprimentos é encarregado de planejar a aquisição de medicamentos, materiais e insumos hospitalares, utilizando ferramentas de gestão de estoque que apoiam os setores solicitantes na decisão sobre o que, quando e quanto comprar. Do ponto de vista econômico, aplicamos a análise da curva ABC de consumo, que permite uma gestão diferenciada dos itens com base em seu valor. Utilizamos a curva XYZ de criticidade para analisar o grau de imprescindibilidade de cada item, classificando-os. </w:t>
      </w:r>
    </w:p>
    <w:p w14:paraId="780179FE"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lastRenderedPageBreak/>
        <w:t xml:space="preserve">A metodologia PVPS, que significa "Primeiro a Vencer, Primeiro a Sair", é um pilar fundamental no planejamento de gestão. Esse método prioriza a saída dos produtos com base em seus dados de validade, independentemente do momento em que foram recebidos, garantindo que os itens sejam utilizados antes de expirarem. </w:t>
      </w:r>
    </w:p>
    <w:p w14:paraId="6BB1FCB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O setor de compras do IPGSE é responsável pelas negociações contando com serviço de uma plataforma digital de compras moderna, que possibilita diminuir o tempo de ressuprimento, reduzir o estoque e automatizar processos. </w:t>
      </w:r>
    </w:p>
    <w:p w14:paraId="26389A4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setor de compras é responsável por escolher o método mais apropriado para formalizar a aquisição, considerando o tipo de item, a urgência e as normas de organização, respeitando o regulamento de compras. Utilizamos as seguintes modalidades.</w:t>
      </w:r>
    </w:p>
    <w:p w14:paraId="64834645" w14:textId="77777777" w:rsidR="004953AE" w:rsidRPr="00BC0401" w:rsidRDefault="004953AE" w:rsidP="00157E1E">
      <w:pPr>
        <w:spacing w:after="0" w:line="360" w:lineRule="auto"/>
        <w:ind w:firstLine="709"/>
        <w:jc w:val="both"/>
        <w:rPr>
          <w:rFonts w:ascii="Arial" w:hAnsi="Arial" w:cs="Arial"/>
        </w:rPr>
      </w:pPr>
    </w:p>
    <w:p w14:paraId="1B2BB2EA"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CONTRATO</w:t>
      </w:r>
    </w:p>
    <w:p w14:paraId="73237495" w14:textId="77777777" w:rsidR="005425E7" w:rsidRPr="00BC0401" w:rsidRDefault="005425E7" w:rsidP="00157E1E">
      <w:pPr>
        <w:spacing w:after="0" w:line="360" w:lineRule="auto"/>
        <w:ind w:firstLine="709"/>
        <w:jc w:val="both"/>
        <w:rPr>
          <w:rFonts w:ascii="Arial" w:hAnsi="Arial" w:cs="Arial"/>
        </w:rPr>
      </w:pPr>
    </w:p>
    <w:p w14:paraId="767B796C"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É um acordo que gera obrigações entre as partes, e que obriga o fornecedor a oferecer o produto, serviço ou resultado especificado e o comprador a pagar por ele, estabelecendo por meio de cláusulas as condições de fornecimento em conformidade com o Direito Civil Brasileiro e os Princípios da Teoria Geral de Contratos.</w:t>
      </w:r>
    </w:p>
    <w:p w14:paraId="79EE09D5" w14:textId="77777777" w:rsidR="004953AE" w:rsidRPr="00BC0401" w:rsidRDefault="004953AE" w:rsidP="00157E1E">
      <w:pPr>
        <w:spacing w:after="0" w:line="360" w:lineRule="auto"/>
        <w:ind w:firstLine="709"/>
        <w:jc w:val="both"/>
        <w:rPr>
          <w:rFonts w:ascii="Arial" w:hAnsi="Arial" w:cs="Arial"/>
          <w:b/>
          <w:bCs/>
        </w:rPr>
      </w:pPr>
    </w:p>
    <w:p w14:paraId="3BFC3C4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b/>
          <w:bCs/>
        </w:rPr>
        <w:t>ORDEM DE COMPRAS</w:t>
      </w:r>
    </w:p>
    <w:p w14:paraId="56A101B3"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Documento oficial elaborado pela IPGSE, destinado a formalizar a compra de itens junto aos fornecedores, regulamentando a relação entre as partes envolvidas.</w:t>
      </w:r>
    </w:p>
    <w:p w14:paraId="79CB19AC" w14:textId="77777777" w:rsidR="004953AE" w:rsidRPr="00BC0401" w:rsidRDefault="004953AE" w:rsidP="00157E1E">
      <w:pPr>
        <w:spacing w:after="0" w:line="360" w:lineRule="auto"/>
        <w:ind w:firstLine="709"/>
        <w:jc w:val="both"/>
        <w:rPr>
          <w:rFonts w:ascii="Arial" w:hAnsi="Arial" w:cs="Arial"/>
        </w:rPr>
      </w:pPr>
    </w:p>
    <w:p w14:paraId="7FA4E007"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b/>
          <w:bCs/>
        </w:rPr>
        <w:t>COMPRA EVENTUAL</w:t>
      </w:r>
    </w:p>
    <w:p w14:paraId="7333792E"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Aquisição de itens de consumo esporádico, incluindo os itens não padrão e que não mantém estoque.</w:t>
      </w:r>
    </w:p>
    <w:p w14:paraId="18BCD7AB" w14:textId="77777777" w:rsidR="004953AE" w:rsidRPr="00BC0401" w:rsidRDefault="004953AE" w:rsidP="00157E1E">
      <w:pPr>
        <w:spacing w:after="0" w:line="360" w:lineRule="auto"/>
        <w:ind w:firstLine="709"/>
        <w:jc w:val="both"/>
        <w:rPr>
          <w:rFonts w:ascii="Arial" w:hAnsi="Arial" w:cs="Arial"/>
        </w:rPr>
      </w:pPr>
    </w:p>
    <w:p w14:paraId="1FAA7BA3"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b/>
          <w:bCs/>
        </w:rPr>
        <w:t>REPOSIÇÃO DE ESTOQUE</w:t>
      </w:r>
    </w:p>
    <w:p w14:paraId="6A55DEC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Compra de itens padronizados com consumo recorrente, ou seja, aqueles utilizados de maneira contínua ao longo do tempo.</w:t>
      </w:r>
    </w:p>
    <w:p w14:paraId="7B4F50FA" w14:textId="77777777" w:rsidR="004953AE" w:rsidRPr="00BC0401" w:rsidRDefault="004953AE" w:rsidP="00157E1E">
      <w:pPr>
        <w:spacing w:after="0" w:line="360" w:lineRule="auto"/>
        <w:ind w:firstLine="709"/>
        <w:jc w:val="both"/>
        <w:rPr>
          <w:rFonts w:ascii="Arial" w:hAnsi="Arial" w:cs="Arial"/>
          <w:b/>
          <w:bCs/>
        </w:rPr>
      </w:pPr>
    </w:p>
    <w:p w14:paraId="2CE26FD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b/>
          <w:bCs/>
        </w:rPr>
        <w:t>COMPRA DE PEQUENA MONTA</w:t>
      </w:r>
    </w:p>
    <w:p w14:paraId="05EA8AF8"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compra de pequena monta refere-se à aquisição de bens, serviços ou produtos de valor limitado, geralmente de baixo custo, que não exige processos complexos de licitação ou contratação. Essas compras são feitas para atender a necessidades imediatas ou rotineiras de uma organização e, por envolverem valores menores, seguem procedimentos simplificados para garantir agilidade e eficiência na sua realização.</w:t>
      </w:r>
    </w:p>
    <w:p w14:paraId="11E1EE1D" w14:textId="77777777" w:rsidR="004953AE" w:rsidRPr="00BC0401" w:rsidRDefault="004953AE" w:rsidP="00157E1E">
      <w:pPr>
        <w:spacing w:after="0" w:line="360" w:lineRule="auto"/>
        <w:ind w:firstLine="709"/>
        <w:jc w:val="both"/>
        <w:rPr>
          <w:rFonts w:ascii="Arial" w:hAnsi="Arial" w:cs="Arial"/>
        </w:rPr>
      </w:pPr>
    </w:p>
    <w:p w14:paraId="237893D9"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b/>
          <w:bCs/>
        </w:rPr>
        <w:t>COMPRA DE URGÊNCIA</w:t>
      </w:r>
    </w:p>
    <w:p w14:paraId="63CC9FF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Compras de urgência são realizadas em situações críticas e imprevistas que demandam resposta imediata para evitar prejuízos, interrupções nas operações ou riscos à segurança dos pacientes. Por seu caráter emergencial, podem seguir processos administrativos simplificados, conforme regulamentações, para atender rapidamente à necessidade. </w:t>
      </w:r>
    </w:p>
    <w:p w14:paraId="3C224A35" w14:textId="77777777" w:rsidR="004953AE" w:rsidRPr="00BC0401" w:rsidRDefault="004953AE" w:rsidP="00157E1E">
      <w:pPr>
        <w:spacing w:after="0" w:line="360" w:lineRule="auto"/>
        <w:ind w:firstLine="709"/>
        <w:jc w:val="both"/>
        <w:rPr>
          <w:rFonts w:ascii="Arial" w:hAnsi="Arial" w:cs="Arial"/>
        </w:rPr>
      </w:pPr>
    </w:p>
    <w:p w14:paraId="0A85ADEC" w14:textId="77777777" w:rsidR="004953AE" w:rsidRPr="00BC0401" w:rsidRDefault="004953AE" w:rsidP="00157E1E">
      <w:pPr>
        <w:spacing w:after="0" w:line="360" w:lineRule="auto"/>
        <w:ind w:firstLine="709"/>
        <w:jc w:val="both"/>
        <w:rPr>
          <w:rFonts w:ascii="Arial" w:hAnsi="Arial" w:cs="Arial"/>
          <w:b/>
          <w:bCs/>
        </w:rPr>
      </w:pPr>
      <w:r w:rsidRPr="00BC0401">
        <w:rPr>
          <w:rFonts w:ascii="Arial" w:hAnsi="Arial" w:cs="Arial"/>
          <w:b/>
          <w:bCs/>
        </w:rPr>
        <w:t>CADASTRO DE FORNECEDORES</w:t>
      </w:r>
    </w:p>
    <w:p w14:paraId="456DE1F8"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A seleção de fornecedores deve priorizar opções que atendam aos padrões de qualidade, prazos de entrega adequados, preços competitivos e requisitos legais, garantindo agilidade, eficiência e segurança. Além disso, é essencial seguir as diretrizes da ANVISA na produção, armazenamento e transporte de medicamentos e insumos. A avaliação de fornecedores é crucial para assegurar sua capacidade de atender às demandas do setor. </w:t>
      </w:r>
    </w:p>
    <w:p w14:paraId="2382B984"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Além disso, é crucial que esses fornecedores atendam às exigências legais e às necessidades do setor, garantindo operações ágeis, eficientes, econômicas, seguras e de alta qualidade.</w:t>
      </w:r>
    </w:p>
    <w:p w14:paraId="6913CF4C"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cadastro de fornecedores ocorre mediante a documentação descrita a seguir:</w:t>
      </w:r>
    </w:p>
    <w:p w14:paraId="3804885A"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Cadastro Nacional de Pessoa Jurídica (CNPJ) – Obrigatório;</w:t>
      </w:r>
    </w:p>
    <w:p w14:paraId="20EFB432"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Inscrição Estadual; </w:t>
      </w:r>
    </w:p>
    <w:p w14:paraId="26E0B14A"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Contrato social com as alterações ou Estatuto (Se houver); </w:t>
      </w:r>
    </w:p>
    <w:p w14:paraId="14FE3688"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Alvará de funcionamento – Obrigatório; </w:t>
      </w:r>
    </w:p>
    <w:p w14:paraId="777EC04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Licença Sanitária emitida pela Vigilância Sanitária (Renovação anual) – obrigatória; </w:t>
      </w:r>
    </w:p>
    <w:p w14:paraId="54A3E2A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Licença de Funcionamento emitida pela Polícia Federal (Renovação anual) – obrigatória.</w:t>
      </w:r>
    </w:p>
    <w:p w14:paraId="2E39E4D3"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Certidões negativas de débitos municipais, estaduais e federais.</w:t>
      </w:r>
    </w:p>
    <w:p w14:paraId="7E0C3E2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O IPGSE exige que seus fornecedores adotem uma postura correta, moral e ética em todas as suas atividades, respeitando a licitude e transparência dos atos. Isso inclui a adesão estrita às leis e regulamentações aplicáveis, a implementação de políticas anticorrupção e antissuborno, e o compromisso com a responsabilidade social e ambiental. </w:t>
      </w:r>
    </w:p>
    <w:p w14:paraId="36BA4826" w14:textId="77777777" w:rsidR="004953AE" w:rsidRPr="00BC0401" w:rsidRDefault="004953AE" w:rsidP="00157E1E">
      <w:pPr>
        <w:spacing w:after="0" w:line="360" w:lineRule="auto"/>
        <w:ind w:firstLine="709"/>
        <w:jc w:val="both"/>
        <w:rPr>
          <w:rFonts w:ascii="Arial" w:hAnsi="Arial" w:cs="Arial"/>
        </w:rPr>
      </w:pPr>
    </w:p>
    <w:p w14:paraId="236EA0C4"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PROCESSO DE AQUISIÇÃO</w:t>
      </w:r>
    </w:p>
    <w:p w14:paraId="3A753EDC" w14:textId="77777777" w:rsidR="005425E7" w:rsidRPr="00BC0401" w:rsidRDefault="005425E7" w:rsidP="00157E1E">
      <w:pPr>
        <w:spacing w:after="0" w:line="360" w:lineRule="auto"/>
        <w:ind w:firstLine="709"/>
        <w:jc w:val="both"/>
        <w:rPr>
          <w:rFonts w:ascii="Arial" w:hAnsi="Arial" w:cs="Arial"/>
          <w:b/>
          <w:bCs/>
        </w:rPr>
      </w:pPr>
    </w:p>
    <w:p w14:paraId="661A3334"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setor de compras tem como objetivo atender às necessidades de produtos ou serviços, de acordo com os requisitos de qualidade estabelecidos, no tempo adequado, e com as melhores condições de preço e pagamento</w:t>
      </w:r>
    </w:p>
    <w:p w14:paraId="162B2DF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lastRenderedPageBreak/>
        <w:t>No IPGSE, existe um Regulamento Próprio para Compras e Contratação de Serviços e Obras, que especifica as diretrizes do subsistema de Compras, incluindo os critérios para seleção de fornecedores, bem como os métodos de aquisição.</w:t>
      </w:r>
    </w:p>
    <w:p w14:paraId="118FB2B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O processo de aquisição é iniciado pelo setor de compras a partir da coleta da solicitação de compra, que deve ser elaborado pelo setor solicitante e devidamente aprovado pelo setor de suprimentos e pela diretoria administrativa. </w:t>
      </w:r>
    </w:p>
    <w:p w14:paraId="50C85A6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As informações contidas na solicitação orientam o processo de aquisição, especialmente no que se refere aos tipos de compra necessários para manter um estoque de segurança.</w:t>
      </w:r>
    </w:p>
    <w:p w14:paraId="3141945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comunicação eficiente entre o setor de compras e o setor de suprimentos é crucial, pois diversas situações imprevistas podem surgir. Um exemplo comum é a indisponibilidade do produto solicitado por parte do fornecedor, o que deve ser comunicado imediatamente ao setor de compras. Este, por sua vez, informa o setor de suprimentos, que repassa a informação ao setor solicitante. O setor solicitante, então, está disponível a possibilidade de uma nova previsão de entrega ou de substituição do item. A resposta é encaminhada ao setor de compras para as emergências.</w:t>
      </w:r>
    </w:p>
    <w:p w14:paraId="3BE47C7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emissão da nota fiscal pelo fornecedor dos produtos obtidos deve obedecer aos seguintes critérios:</w:t>
      </w:r>
    </w:p>
    <w:p w14:paraId="47869C52"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Constar CNPJ e endereço correto;</w:t>
      </w:r>
    </w:p>
    <w:p w14:paraId="1227C22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Emitir uma nota para cada ordem de compra confirmada, constando o número da ordem de compra, sendo que a data da nota fiscal deve ser posterior a data da ordem de compra;</w:t>
      </w:r>
    </w:p>
    <w:p w14:paraId="1A4FBC71"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Constar descrição, lote e validade dos produtos;</w:t>
      </w:r>
    </w:p>
    <w:p w14:paraId="7FFCFAF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Constar número de referência do instrumento contratual;</w:t>
      </w:r>
    </w:p>
    <w:p w14:paraId="2734AD4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Combinação antecipada quanto ao prazo de pagamento, sendo 30 dias corridos após a entrega via depósito bancário em conta corrente. </w:t>
      </w:r>
    </w:p>
    <w:p w14:paraId="2AE729B9"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Caso a nota fiscal não estiver em conformidade com os critérios descritos acima ou em desacordo com a legislação vigente, será devolvida e o prazo de pagamento será dilatado, reiniciando a contagem após da data da correção.</w:t>
      </w:r>
    </w:p>
    <w:p w14:paraId="01385DE6" w14:textId="77777777" w:rsidR="004953AE" w:rsidRPr="00BC0401" w:rsidRDefault="004953AE" w:rsidP="00157E1E">
      <w:pPr>
        <w:spacing w:after="0" w:line="360" w:lineRule="auto"/>
        <w:ind w:firstLine="709"/>
        <w:jc w:val="both"/>
        <w:rPr>
          <w:rFonts w:ascii="Arial" w:hAnsi="Arial" w:cs="Arial"/>
        </w:rPr>
      </w:pPr>
    </w:p>
    <w:p w14:paraId="6A77032A"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RECEBIMENTO DE MERCADORIA</w:t>
      </w:r>
    </w:p>
    <w:p w14:paraId="7D72337A" w14:textId="77777777" w:rsidR="005425E7" w:rsidRPr="00BC0401" w:rsidRDefault="005425E7" w:rsidP="00157E1E">
      <w:pPr>
        <w:spacing w:after="0" w:line="360" w:lineRule="auto"/>
        <w:ind w:firstLine="709"/>
        <w:jc w:val="both"/>
        <w:rPr>
          <w:rFonts w:ascii="Arial" w:hAnsi="Arial" w:cs="Arial"/>
          <w:b/>
          <w:bCs/>
        </w:rPr>
      </w:pPr>
    </w:p>
    <w:p w14:paraId="72C14E74"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Os produtos somente serão aceitos se forem acompanhados da nota fiscal devidamente preenchida, sem quaisquer rasuras ou incorreções. No momento da coleta, é necessário realizar uma inspeção minuciosa da mercadoria para verificar a conformidade dos seguintes aspectos:</w:t>
      </w:r>
    </w:p>
    <w:p w14:paraId="7CEBA888"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lastRenderedPageBreak/>
        <w:t>•</w:t>
      </w:r>
      <w:r w:rsidRPr="00BC0401">
        <w:rPr>
          <w:rFonts w:ascii="Arial" w:hAnsi="Arial" w:cs="Arial"/>
        </w:rPr>
        <w:tab/>
        <w:t>Conferência entre ordem de compra e nota fiscal;</w:t>
      </w:r>
    </w:p>
    <w:p w14:paraId="77AD54E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da nota fiscal contendo os dados legais do IPGSE e dados bancários para depósito em conta;</w:t>
      </w:r>
    </w:p>
    <w:p w14:paraId="4F9FFB1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de marca solicitada;</w:t>
      </w:r>
    </w:p>
    <w:p w14:paraId="47715A7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da descrição;</w:t>
      </w:r>
    </w:p>
    <w:p w14:paraId="62A8FD71"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 xml:space="preserve">Conferência de apresentação; </w:t>
      </w:r>
    </w:p>
    <w:p w14:paraId="080FD35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de forma farmacêutica;</w:t>
      </w:r>
    </w:p>
    <w:p w14:paraId="622A4FD2"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de concentração;</w:t>
      </w:r>
    </w:p>
    <w:p w14:paraId="0C450821"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da quantidade por embalagem;</w:t>
      </w:r>
    </w:p>
    <w:p w14:paraId="4F558F7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de valor unitário;</w:t>
      </w:r>
    </w:p>
    <w:p w14:paraId="206E7C6A"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das condições de conservação;</w:t>
      </w:r>
    </w:p>
    <w:p w14:paraId="49A7A55B"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do lote do produto devendo ser o mesmo descrito na nota fiscal;</w:t>
      </w:r>
    </w:p>
    <w:p w14:paraId="3F7F6C6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Conferência do prazo de validade igual ou superior a 12 meses.</w:t>
      </w:r>
    </w:p>
    <w:p w14:paraId="166E64D1"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Em caso de detecção de qualquer irregularidade, o almoxarife deverá notificar o fornecedor formalmente por e-mail, solicitando uma solução dentro de um prazo de 24 horas. Durante esse período, o produto em questão será suspenso em uma área designada como "quarentena" até que o problema seja resolvido.</w:t>
      </w:r>
    </w:p>
    <w:p w14:paraId="241E5EA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 </w:t>
      </w:r>
      <w:r w:rsidRPr="00BC0401">
        <w:rPr>
          <w:rFonts w:ascii="Arial" w:hAnsi="Arial" w:cs="Arial"/>
        </w:rPr>
        <w:tab/>
        <w:t>A empresa é obrigada a cumprir o prazo de entrega estipulado na ordem de compra. Caso as normas sejam descumpridas, o IPGSE enviará uma notificação ao fornecedor, informando sobre a irregularidade, ou que poderá impactar na qualificação.</w:t>
      </w:r>
    </w:p>
    <w:p w14:paraId="3C21CD0A" w14:textId="77777777" w:rsidR="004953AE" w:rsidRPr="00BC0401" w:rsidRDefault="004953AE" w:rsidP="00157E1E">
      <w:pPr>
        <w:spacing w:after="0" w:line="360" w:lineRule="auto"/>
        <w:ind w:firstLine="709"/>
        <w:jc w:val="both"/>
        <w:rPr>
          <w:rFonts w:ascii="Arial" w:hAnsi="Arial" w:cs="Arial"/>
          <w:b/>
          <w:bCs/>
        </w:rPr>
      </w:pPr>
    </w:p>
    <w:p w14:paraId="77C3BE17"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AVALIAÇÃO E QUALIFICAÇÃO DE FORNECEDORES</w:t>
      </w:r>
    </w:p>
    <w:p w14:paraId="61DE0795" w14:textId="77777777" w:rsidR="00D9566A" w:rsidRPr="00BC0401" w:rsidRDefault="00D9566A" w:rsidP="00157E1E">
      <w:pPr>
        <w:spacing w:after="0" w:line="360" w:lineRule="auto"/>
        <w:ind w:firstLine="709"/>
        <w:jc w:val="both"/>
        <w:rPr>
          <w:rFonts w:ascii="Arial" w:hAnsi="Arial" w:cs="Arial"/>
        </w:rPr>
      </w:pPr>
    </w:p>
    <w:p w14:paraId="2B6060C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avaliação dos fornecedores é realizada com base no desempenho demonstrado durante o processo de entrega dos produtos. A classificação do fornecedor será determinada pela avaliação dos seguintes aspectos:</w:t>
      </w:r>
    </w:p>
    <w:p w14:paraId="2B6EA0C5"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Lote e marca entregue conforme nota fiscal e ordem de compra respectivamente;</w:t>
      </w:r>
    </w:p>
    <w:p w14:paraId="4E1A688D"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Condições de temperatura;</w:t>
      </w:r>
    </w:p>
    <w:p w14:paraId="6629D1E5"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Integridade dos itens;</w:t>
      </w:r>
    </w:p>
    <w:p w14:paraId="6D6634E0"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Qualidade do relacionamento entre as partes;</w:t>
      </w:r>
    </w:p>
    <w:p w14:paraId="05076ACB"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Atraso da entrega;</w:t>
      </w:r>
    </w:p>
    <w:p w14:paraId="08989324"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Cancelamento de entrega do item solicitado;</w:t>
      </w:r>
    </w:p>
    <w:p w14:paraId="605171B1" w14:textId="77777777" w:rsidR="004953AE" w:rsidRPr="00BC0401" w:rsidRDefault="004953AE" w:rsidP="00157E1E">
      <w:pPr>
        <w:pStyle w:val="PargrafodaLista"/>
        <w:numPr>
          <w:ilvl w:val="0"/>
          <w:numId w:val="27"/>
        </w:numPr>
        <w:suppressAutoHyphens/>
        <w:spacing w:after="0" w:line="360" w:lineRule="auto"/>
        <w:ind w:left="0" w:firstLine="709"/>
        <w:jc w:val="both"/>
        <w:rPr>
          <w:rFonts w:ascii="Arial" w:hAnsi="Arial" w:cs="Arial"/>
        </w:rPr>
      </w:pPr>
      <w:r w:rsidRPr="00BC0401">
        <w:rPr>
          <w:rFonts w:ascii="Arial" w:hAnsi="Arial" w:cs="Arial"/>
        </w:rPr>
        <w:t>Validade dentro do prazo estipulado;</w:t>
      </w:r>
    </w:p>
    <w:p w14:paraId="2F83742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Esses critérios geram uma pontuação percentual de desempenho que determina a classificação final do fornecedor. Aqueles que não atingirem uma pontuação mínima de 75% serão desclassificados. Em caso de desqualificação, o fornecedor será notificado por e-mail </w:t>
      </w:r>
      <w:r w:rsidRPr="00BC0401">
        <w:rPr>
          <w:rFonts w:ascii="Arial" w:hAnsi="Arial" w:cs="Arial"/>
        </w:rPr>
        <w:lastRenderedPageBreak/>
        <w:t>sobre os motivos específicos, e somente poderá manter o fornecimento após comprovar melhorias nos critérios avaliados.</w:t>
      </w:r>
    </w:p>
    <w:p w14:paraId="610D0397"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A equipe técnica especializada realiza visitas técnicas aos fornecedores para garantir a qualidade dos produtos entregues. Os fornecedores devem apresentar documentos que comprovem as condições adequadas de armazenamento</w:t>
      </w:r>
    </w:p>
    <w:p w14:paraId="4B4FB3DD" w14:textId="77777777" w:rsidR="004953AE" w:rsidRPr="00BC0401" w:rsidRDefault="004953AE" w:rsidP="00157E1E">
      <w:pPr>
        <w:numPr>
          <w:ilvl w:val="0"/>
          <w:numId w:val="26"/>
        </w:numPr>
        <w:suppressAutoHyphens/>
        <w:spacing w:after="0" w:line="360" w:lineRule="auto"/>
        <w:ind w:left="0" w:firstLine="709"/>
        <w:jc w:val="both"/>
        <w:rPr>
          <w:rFonts w:ascii="Arial" w:hAnsi="Arial" w:cs="Arial"/>
        </w:rPr>
      </w:pPr>
      <w:r w:rsidRPr="00BC0401">
        <w:rPr>
          <w:rFonts w:ascii="Arial" w:hAnsi="Arial" w:cs="Arial"/>
        </w:rPr>
        <w:t>Para itens críticos, as visitas ocorrem regularmente, pois o envolvimento de produtos essenciais que afetam diretamente o prognóstico e a segurança do paciente.</w:t>
      </w:r>
    </w:p>
    <w:p w14:paraId="4BB3F05D" w14:textId="77777777" w:rsidR="004953AE" w:rsidRPr="00BC0401" w:rsidRDefault="004953AE" w:rsidP="00157E1E">
      <w:pPr>
        <w:numPr>
          <w:ilvl w:val="0"/>
          <w:numId w:val="26"/>
        </w:numPr>
        <w:suppressAutoHyphens/>
        <w:spacing w:after="0" w:line="360" w:lineRule="auto"/>
        <w:ind w:left="0" w:firstLine="709"/>
        <w:jc w:val="both"/>
        <w:rPr>
          <w:rFonts w:ascii="Arial" w:hAnsi="Arial" w:cs="Arial"/>
        </w:rPr>
      </w:pPr>
      <w:r w:rsidRPr="00BC0401">
        <w:rPr>
          <w:rFonts w:ascii="Arial" w:hAnsi="Arial" w:cs="Arial"/>
        </w:rPr>
        <w:t>Para itens semicríticos, as visitas são bienais.</w:t>
      </w:r>
    </w:p>
    <w:p w14:paraId="5118F9C6" w14:textId="77777777" w:rsidR="004953AE" w:rsidRPr="00BC0401" w:rsidRDefault="004953AE" w:rsidP="00157E1E">
      <w:pPr>
        <w:numPr>
          <w:ilvl w:val="0"/>
          <w:numId w:val="26"/>
        </w:numPr>
        <w:suppressAutoHyphens/>
        <w:spacing w:after="0" w:line="360" w:lineRule="auto"/>
        <w:ind w:left="0" w:firstLine="709"/>
        <w:jc w:val="both"/>
        <w:rPr>
          <w:rFonts w:ascii="Arial" w:hAnsi="Arial" w:cs="Arial"/>
        </w:rPr>
      </w:pPr>
      <w:r w:rsidRPr="00BC0401">
        <w:rPr>
          <w:rFonts w:ascii="Arial" w:hAnsi="Arial" w:cs="Arial"/>
        </w:rPr>
        <w:t>Para itens não críticos, as visitas são determinadas pelo gestor da área, uma vez que esses itens não influenciam diretamente a assistência</w:t>
      </w:r>
    </w:p>
    <w:p w14:paraId="4633008A" w14:textId="77777777" w:rsidR="004953AE" w:rsidRDefault="004953AE" w:rsidP="00157E1E">
      <w:pPr>
        <w:spacing w:after="0" w:line="360" w:lineRule="auto"/>
        <w:ind w:firstLine="709"/>
        <w:jc w:val="both"/>
        <w:rPr>
          <w:rFonts w:ascii="Arial" w:hAnsi="Arial" w:cs="Arial"/>
        </w:rPr>
      </w:pPr>
      <w:r w:rsidRPr="00BC0401">
        <w:rPr>
          <w:rFonts w:ascii="Arial" w:hAnsi="Arial" w:cs="Arial"/>
        </w:rPr>
        <w:t>Se durante a visita técnica for indicada alguma não conformidade, o setor da Qualidade, em conjunto com o setor de compras, elaborará um plano de ação a ser apresentado à Diretoria Administrativa. O fornecedor será informado dos resultados da análise e receberá orientações para realizar as adequações necessárias dentro dos prazos.</w:t>
      </w:r>
    </w:p>
    <w:p w14:paraId="2DA87F48" w14:textId="77777777" w:rsidR="004953AE" w:rsidRPr="00BC0401" w:rsidRDefault="004953AE" w:rsidP="00157E1E">
      <w:pPr>
        <w:spacing w:after="0" w:line="360" w:lineRule="auto"/>
        <w:ind w:firstLine="709"/>
        <w:jc w:val="both"/>
        <w:rPr>
          <w:rFonts w:ascii="Arial" w:hAnsi="Arial" w:cs="Arial"/>
        </w:rPr>
      </w:pPr>
    </w:p>
    <w:p w14:paraId="3427BC22"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ARMAZENAMENTO DE MERCADORIA</w:t>
      </w:r>
    </w:p>
    <w:p w14:paraId="2E16F1E2" w14:textId="77777777" w:rsidR="00D9566A" w:rsidRPr="00BC0401" w:rsidRDefault="00D9566A" w:rsidP="00157E1E">
      <w:pPr>
        <w:spacing w:after="0" w:line="360" w:lineRule="auto"/>
        <w:ind w:firstLine="709"/>
        <w:jc w:val="both"/>
        <w:rPr>
          <w:rFonts w:ascii="Arial" w:hAnsi="Arial" w:cs="Arial"/>
        </w:rPr>
      </w:pPr>
    </w:p>
    <w:p w14:paraId="7369290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armazenamento é de responsabilidade do almoxarifado, deve ser executado de forma correta obedecendo certas exigências como:</w:t>
      </w:r>
    </w:p>
    <w:p w14:paraId="245913F2"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Respeitar o método de estocagem preferencialmente de acordo com a validade (PVPS – ‘primeiro que vence, primeiro que sai’)</w:t>
      </w:r>
    </w:p>
    <w:p w14:paraId="085EE92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Identificação dos produtos, todos os materiais são codificados para facilitar a identificação dos itens armazenados, evitando a duplicidade de itens na hora da contagem de inventário, auxiliando na entrada e saída correta. A codificação também permite a integração dos estoques físico e virtual, permitindo que os colaboradores reconheçam quais produtos estão disponíveis. Ela é uma ferramenta importante na rastreabilidade, possibilitando o acompanhamento do trajeto do material/medicamento até sua dispensação.</w:t>
      </w:r>
    </w:p>
    <w:p w14:paraId="3C246161" w14:textId="76A0B95E"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O espaço deve oferecer boa visibilidade e um fluxo racional para pessoas e materiais. Além disso, é necessário ter controle de acesso, permitindo que apenas pessoas autorizadas</w:t>
      </w:r>
      <w:r w:rsidR="000C06EA">
        <w:rPr>
          <w:rFonts w:ascii="Arial" w:hAnsi="Arial" w:cs="Arial"/>
        </w:rPr>
        <w:t xml:space="preserve"> acessem</w:t>
      </w:r>
      <w:r w:rsidRPr="00BC0401">
        <w:rPr>
          <w:rFonts w:ascii="Arial" w:hAnsi="Arial" w:cs="Arial"/>
        </w:rPr>
        <w:t xml:space="preserve">, </w:t>
      </w:r>
      <w:r w:rsidR="000C06EA">
        <w:rPr>
          <w:rFonts w:ascii="Arial" w:hAnsi="Arial" w:cs="Arial"/>
        </w:rPr>
        <w:t>o</w:t>
      </w:r>
      <w:r w:rsidRPr="00BC0401">
        <w:rPr>
          <w:rFonts w:ascii="Arial" w:hAnsi="Arial" w:cs="Arial"/>
        </w:rPr>
        <w:t xml:space="preserve"> monitoramento por câmeras em locais estratégicos.</w:t>
      </w:r>
    </w:p>
    <w:p w14:paraId="5AB88DA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Organização, o espaço deve ser adequado para estocar de modo organizado os produtos. Respeitando o empilhamento em pallets distantes do solo, paredes e teto, além de respeitar as orientações de empilhamento de cada produto.</w:t>
      </w:r>
    </w:p>
    <w:p w14:paraId="751ED0C0"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Limpeza, o local deve ser de fácil higienização interior com rotinas de limpeza e dedetização implantadas e monitoradas.</w:t>
      </w:r>
    </w:p>
    <w:p w14:paraId="3A3B3F79"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lastRenderedPageBreak/>
        <w:t>•</w:t>
      </w:r>
      <w:r w:rsidRPr="00BC0401">
        <w:rPr>
          <w:rFonts w:ascii="Arial" w:hAnsi="Arial" w:cs="Arial"/>
        </w:rPr>
        <w:tab/>
        <w:t>Condições adequadas de temperatura e umidade, com plano de ação, se houver oscilações. No caso de medicamentos que exijam condições especiais de temperatura, deve existir registro e controle de temperatura que comprovem o atendimento as exigências.</w:t>
      </w:r>
    </w:p>
    <w:p w14:paraId="0DFEEA30" w14:textId="77777777" w:rsidR="004953AE" w:rsidRDefault="004953AE" w:rsidP="00157E1E">
      <w:pPr>
        <w:pStyle w:val="Contedodoquadro"/>
        <w:spacing w:after="0" w:line="360" w:lineRule="auto"/>
        <w:ind w:firstLine="709"/>
        <w:jc w:val="both"/>
        <w:rPr>
          <w:rFonts w:ascii="Arial" w:hAnsi="Arial" w:cs="Arial"/>
          <w:b/>
          <w:bCs/>
        </w:rPr>
      </w:pPr>
    </w:p>
    <w:p w14:paraId="076AF621" w14:textId="77777777" w:rsidR="004953AE" w:rsidRDefault="004953AE" w:rsidP="00157E1E">
      <w:pPr>
        <w:pStyle w:val="Contedodoquadro"/>
        <w:spacing w:after="0" w:line="360" w:lineRule="auto"/>
        <w:ind w:firstLine="709"/>
        <w:jc w:val="both"/>
        <w:rPr>
          <w:rFonts w:ascii="Arial" w:hAnsi="Arial" w:cs="Arial"/>
          <w:b/>
          <w:bCs/>
        </w:rPr>
      </w:pPr>
      <w:r w:rsidRPr="00BC0401">
        <w:rPr>
          <w:rFonts w:ascii="Arial" w:hAnsi="Arial" w:cs="Arial"/>
          <w:b/>
          <w:bCs/>
        </w:rPr>
        <w:t>DISTRIBUIÇÃO DE MERCADORIA</w:t>
      </w:r>
    </w:p>
    <w:p w14:paraId="585DAD91" w14:textId="77777777" w:rsidR="00D9566A" w:rsidRPr="00BC0401" w:rsidRDefault="00D9566A" w:rsidP="00157E1E">
      <w:pPr>
        <w:pStyle w:val="Contedodoquadro"/>
        <w:spacing w:after="0" w:line="360" w:lineRule="auto"/>
        <w:ind w:firstLine="709"/>
        <w:jc w:val="both"/>
        <w:rPr>
          <w:rFonts w:ascii="Arial" w:hAnsi="Arial" w:cs="Arial"/>
        </w:rPr>
      </w:pPr>
    </w:p>
    <w:p w14:paraId="573F62C1" w14:textId="77777777" w:rsidR="00BE16F0" w:rsidRDefault="004953AE" w:rsidP="00157E1E">
      <w:pPr>
        <w:spacing w:after="0" w:line="360" w:lineRule="auto"/>
        <w:ind w:firstLine="709"/>
        <w:jc w:val="both"/>
        <w:rPr>
          <w:rFonts w:ascii="Arial" w:hAnsi="Arial" w:cs="Arial"/>
        </w:rPr>
      </w:pPr>
      <w:r w:rsidRPr="00BC0401">
        <w:rPr>
          <w:rFonts w:ascii="Arial" w:hAnsi="Arial" w:cs="Arial"/>
        </w:rPr>
        <w:t>A distribuição racional dos medicamentos e materiais assegura o envio dos produtos solicitados pelos usuários, na quantidade e especificações solicitadas, de forma segura e no prazo estabelecido, empregando métodos de melhor custo versus eficácia e versus eficiência recursos financeiros.</w:t>
      </w:r>
    </w:p>
    <w:p w14:paraId="2D70F66E" w14:textId="4478541B" w:rsidR="004953AE" w:rsidRPr="00BC0401" w:rsidRDefault="004953AE" w:rsidP="00157E1E">
      <w:pPr>
        <w:spacing w:after="0" w:line="360" w:lineRule="auto"/>
        <w:ind w:firstLine="709"/>
        <w:jc w:val="both"/>
        <w:rPr>
          <w:rFonts w:ascii="Arial" w:hAnsi="Arial" w:cs="Arial"/>
        </w:rPr>
      </w:pPr>
      <w:r w:rsidRPr="00BC0401">
        <w:rPr>
          <w:rFonts w:ascii="Arial" w:hAnsi="Arial" w:cs="Arial"/>
        </w:rPr>
        <w:t xml:space="preserve"> O IPGSE propõe o uso do sistema de distribuição individualizado, em que as prescrições de um paciente são enviadas à Farmácia e ela é responsável por avaliar a prescrição, intervir junto à equipe de saúde quando necessário, e dispensar todos os insumos necessários à assistência ao paciente por 12horas. Este modelo permite mais controle sobre a gestão de estoques, reduzindo a quantidade de insumos nas unidades assistenciais, prevenindo a formação de subestoques.</w:t>
      </w:r>
    </w:p>
    <w:p w14:paraId="61AA9467" w14:textId="77777777" w:rsidR="004953AE" w:rsidRDefault="004953AE" w:rsidP="00157E1E">
      <w:pPr>
        <w:spacing w:after="0" w:line="360" w:lineRule="auto"/>
        <w:ind w:firstLine="709"/>
        <w:jc w:val="both"/>
        <w:rPr>
          <w:rFonts w:ascii="Arial" w:hAnsi="Arial" w:cs="Arial"/>
          <w:b/>
          <w:bCs/>
        </w:rPr>
      </w:pPr>
    </w:p>
    <w:p w14:paraId="680C2754" w14:textId="77777777" w:rsidR="004953AE" w:rsidRDefault="004953AE" w:rsidP="00157E1E">
      <w:pPr>
        <w:spacing w:after="0" w:line="360" w:lineRule="auto"/>
        <w:ind w:firstLine="709"/>
        <w:jc w:val="both"/>
        <w:rPr>
          <w:rFonts w:ascii="Arial" w:hAnsi="Arial" w:cs="Arial"/>
          <w:b/>
          <w:bCs/>
        </w:rPr>
      </w:pPr>
      <w:r w:rsidRPr="00BC0401">
        <w:rPr>
          <w:rFonts w:ascii="Arial" w:hAnsi="Arial" w:cs="Arial"/>
          <w:b/>
          <w:bCs/>
        </w:rPr>
        <w:t>INVENTÁRIO</w:t>
      </w:r>
    </w:p>
    <w:p w14:paraId="3946CC16" w14:textId="77777777" w:rsidR="00D9566A" w:rsidRPr="00BC0401" w:rsidRDefault="00D9566A" w:rsidP="00157E1E">
      <w:pPr>
        <w:spacing w:after="0" w:line="360" w:lineRule="auto"/>
        <w:ind w:firstLine="709"/>
        <w:jc w:val="both"/>
        <w:rPr>
          <w:rFonts w:ascii="Arial" w:hAnsi="Arial" w:cs="Arial"/>
          <w:b/>
          <w:bCs/>
        </w:rPr>
      </w:pPr>
    </w:p>
    <w:p w14:paraId="354DC1A5"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O inventário faz a contagem física dos estoques para verificar se a quantidade de insumos estocados estão em conformidade com a quantidade registrada nas fichas de controle e no sistema informatizado. Possibilitando avaliar o valor total (contábil) dos estoques para efeito de balanço ou balancete, no encerramento do exercício fiscal.</w:t>
      </w:r>
    </w:p>
    <w:p w14:paraId="030AA1A6"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Deve ser realizado obedecendo os seguintes períodos:</w:t>
      </w:r>
    </w:p>
    <w:p w14:paraId="49E81474"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Diariamente, de forma aleatória, como forma de monitoramento dos produtos, especialmente em determinados grupos de medicamentos: de controle especial, dispensação excepcional, alto custo e os de maior rotatividade;</w:t>
      </w:r>
    </w:p>
    <w:p w14:paraId="676573FE"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Semanal, pela contagem por amostragem seletiva de 10 a 20% dos estoques;</w:t>
      </w:r>
    </w:p>
    <w:p w14:paraId="3A1FBD8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Trimestral;</w:t>
      </w:r>
    </w:p>
    <w:p w14:paraId="6EB7A1BD"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Anual, obrigatoriamente, ao fim do ano-exercício, para atualização dos estoques e prestação de contas;</w:t>
      </w:r>
    </w:p>
    <w:p w14:paraId="15C4AF7F" w14:textId="77777777" w:rsidR="004953AE" w:rsidRPr="00BC0401" w:rsidRDefault="004953AE" w:rsidP="00157E1E">
      <w:pPr>
        <w:spacing w:after="0" w:line="360" w:lineRule="auto"/>
        <w:ind w:firstLine="709"/>
        <w:jc w:val="both"/>
        <w:rPr>
          <w:rFonts w:ascii="Arial" w:hAnsi="Arial" w:cs="Arial"/>
        </w:rPr>
      </w:pPr>
      <w:r w:rsidRPr="00BC0401">
        <w:rPr>
          <w:rFonts w:ascii="Arial" w:hAnsi="Arial" w:cs="Arial"/>
        </w:rPr>
        <w:t>•</w:t>
      </w:r>
      <w:r w:rsidRPr="00BC0401">
        <w:rPr>
          <w:rFonts w:ascii="Arial" w:hAnsi="Arial" w:cs="Arial"/>
        </w:rPr>
        <w:tab/>
        <w:t>Por ocasião do início de uma nova atividade, função, término de gestão, encerramento do ano em exercício, após período de afastamento, férias, entre outras condições.</w:t>
      </w:r>
    </w:p>
    <w:p w14:paraId="358D5AE7" w14:textId="77777777" w:rsidR="004953AE" w:rsidRPr="00BC0401" w:rsidRDefault="004953AE" w:rsidP="00157E1E">
      <w:pPr>
        <w:spacing w:after="0" w:line="360" w:lineRule="auto"/>
        <w:ind w:firstLine="709"/>
        <w:jc w:val="both"/>
        <w:rPr>
          <w:rFonts w:ascii="Arial" w:hAnsi="Arial" w:cs="Arial"/>
        </w:rPr>
      </w:pPr>
    </w:p>
    <w:p w14:paraId="12100537" w14:textId="10EF65C4" w:rsidR="004953AE" w:rsidRPr="00BF4080" w:rsidRDefault="004953AE" w:rsidP="00157E1E">
      <w:pPr>
        <w:spacing w:after="0" w:line="360" w:lineRule="auto"/>
        <w:ind w:firstLine="709"/>
        <w:jc w:val="both"/>
        <w:rPr>
          <w:rFonts w:ascii="Arial" w:hAnsi="Arial" w:cs="Arial"/>
          <w:b/>
          <w:bCs/>
        </w:rPr>
      </w:pPr>
      <w:r w:rsidRPr="00BF4080">
        <w:rPr>
          <w:rFonts w:ascii="Arial" w:hAnsi="Arial" w:cs="Arial"/>
        </w:rPr>
        <w:lastRenderedPageBreak/>
        <w:t>Para manter uma vigilância constante dos processos é necessário a monitorização a fim de detectar previamente os desvios dos padrões da prática esperada e através de um plano de ação corrigir a falha. Segue abaixo alguns indicadores para gerenciamento de estoque do setor de suprimentos:</w:t>
      </w:r>
    </w:p>
    <w:p w14:paraId="6539D757" w14:textId="77777777" w:rsidR="00E620A4" w:rsidRDefault="00E620A4" w:rsidP="00157E1E">
      <w:pPr>
        <w:pStyle w:val="Ttulo2"/>
        <w:numPr>
          <w:ilvl w:val="0"/>
          <w:numId w:val="0"/>
        </w:numPr>
        <w:spacing w:before="0" w:line="360" w:lineRule="auto"/>
        <w:ind w:firstLine="709"/>
        <w:rPr>
          <w:rFonts w:ascii="Arial" w:hAnsi="Arial" w:cs="Arial"/>
          <w:b/>
          <w:bCs/>
          <w:color w:val="000000" w:themeColor="text1"/>
          <w:sz w:val="22"/>
          <w:szCs w:val="22"/>
          <w:shd w:val="clear" w:color="auto" w:fill="FFFFFF"/>
        </w:rPr>
      </w:pPr>
      <w:bookmarkStart w:id="11" w:name="_Toc187325951"/>
    </w:p>
    <w:p w14:paraId="14350BEB" w14:textId="362FDCE4" w:rsidR="00E620A4" w:rsidRPr="00CD4EB2" w:rsidRDefault="00E620A4" w:rsidP="00157E1E">
      <w:pPr>
        <w:pStyle w:val="Ttulo2"/>
        <w:numPr>
          <w:ilvl w:val="0"/>
          <w:numId w:val="0"/>
        </w:numPr>
        <w:spacing w:before="0" w:line="360" w:lineRule="auto"/>
        <w:ind w:firstLine="709"/>
        <w:rPr>
          <w:sz w:val="22"/>
          <w:szCs w:val="22"/>
        </w:rPr>
      </w:pPr>
      <w:bookmarkStart w:id="12" w:name="_Toc189049735"/>
      <w:r>
        <w:rPr>
          <w:rFonts w:ascii="Arial" w:hAnsi="Arial" w:cs="Arial"/>
          <w:b/>
          <w:bCs/>
          <w:color w:val="000000" w:themeColor="text1"/>
          <w:sz w:val="22"/>
          <w:szCs w:val="22"/>
          <w:shd w:val="clear" w:color="auto" w:fill="FFFFFF"/>
        </w:rPr>
        <w:t xml:space="preserve">GESTÃO OPERACIONAL E GESTÃO DA SEGURANÇA, AMBIENTAL E ENSINO E PESQUISA E </w:t>
      </w:r>
      <w:r w:rsidRPr="00CD4EB2">
        <w:rPr>
          <w:rFonts w:ascii="Arial" w:hAnsi="Arial" w:cs="Arial"/>
          <w:b/>
          <w:bCs/>
          <w:color w:val="000000" w:themeColor="text1"/>
          <w:sz w:val="22"/>
          <w:szCs w:val="22"/>
          <w:shd w:val="clear" w:color="auto" w:fill="FFFFFF"/>
        </w:rPr>
        <w:t>ATIVIDADES REALIZADAS</w:t>
      </w:r>
      <w:bookmarkEnd w:id="11"/>
      <w:bookmarkEnd w:id="12"/>
    </w:p>
    <w:p w14:paraId="76306168" w14:textId="77777777" w:rsidR="00E620A4" w:rsidRDefault="00E620A4" w:rsidP="00157E1E">
      <w:pPr>
        <w:spacing w:after="0" w:line="360" w:lineRule="auto"/>
        <w:ind w:firstLine="709"/>
      </w:pPr>
    </w:p>
    <w:p w14:paraId="526D7386" w14:textId="2D65EDA8" w:rsidR="00E620A4" w:rsidRDefault="00E620A4" w:rsidP="00157E1E">
      <w:pPr>
        <w:spacing w:after="0" w:line="360" w:lineRule="auto"/>
        <w:ind w:firstLine="709"/>
        <w:rPr>
          <w:rFonts w:ascii="Arial" w:hAnsi="Arial" w:cs="Arial"/>
          <w:b/>
          <w:bCs/>
        </w:rPr>
      </w:pPr>
      <w:r w:rsidRPr="007A5907">
        <w:rPr>
          <w:rFonts w:ascii="Arial" w:hAnsi="Arial" w:cs="Arial"/>
          <w:b/>
          <w:bCs/>
        </w:rPr>
        <w:t>Núcleo Interno de Regulação (NI</w:t>
      </w:r>
      <w:r w:rsidR="0076601F">
        <w:rPr>
          <w:rFonts w:ascii="Arial" w:hAnsi="Arial" w:cs="Arial"/>
          <w:b/>
          <w:bCs/>
        </w:rPr>
        <w:t>A</w:t>
      </w:r>
      <w:r w:rsidRPr="007A5907">
        <w:rPr>
          <w:rFonts w:ascii="Arial" w:hAnsi="Arial" w:cs="Arial"/>
          <w:b/>
          <w:bCs/>
        </w:rPr>
        <w:t xml:space="preserve">) </w:t>
      </w:r>
    </w:p>
    <w:p w14:paraId="348B8AAA" w14:textId="7BCABCA3" w:rsidR="0076601F" w:rsidRPr="00267099" w:rsidRDefault="0076601F" w:rsidP="00157E1E">
      <w:pPr>
        <w:pStyle w:val="Corpodetexto"/>
        <w:spacing w:after="0" w:line="360" w:lineRule="auto"/>
        <w:ind w:firstLine="709"/>
        <w:rPr>
          <w:rFonts w:ascii="Arial" w:hAnsi="Arial" w:cs="Arial"/>
        </w:rPr>
      </w:pPr>
      <w:r w:rsidRPr="0076601F">
        <w:rPr>
          <w:rFonts w:ascii="Arial" w:hAnsi="Arial" w:cs="Arial"/>
        </w:rPr>
        <w:t>O Núcleo Interno de Atendimento (NIA)</w:t>
      </w:r>
      <w:r w:rsidRPr="00267099">
        <w:rPr>
          <w:rFonts w:ascii="Arial" w:hAnsi="Arial" w:cs="Arial"/>
        </w:rPr>
        <w:t xml:space="preserve"> da Policlínica Estadual da Região Sudoeste, é responsável por garantir a eficiência e a qualidade nos serviços de saúde oferecidos à população. Nossa equipe atua em diversas frentes, assegurando um atendimento </w:t>
      </w:r>
      <w:r>
        <w:rPr>
          <w:rFonts w:ascii="Arial" w:hAnsi="Arial" w:cs="Arial"/>
        </w:rPr>
        <w:t>o</w:t>
      </w:r>
      <w:r w:rsidRPr="00267099">
        <w:rPr>
          <w:rFonts w:ascii="Arial" w:hAnsi="Arial" w:cs="Arial"/>
        </w:rPr>
        <w:t>rganizado e humanizado.</w:t>
      </w:r>
      <w:r>
        <w:rPr>
          <w:rFonts w:ascii="Arial" w:hAnsi="Arial" w:cs="Arial"/>
        </w:rPr>
        <w:t xml:space="preserve"> Realizando as seguintes demandas: </w:t>
      </w:r>
    </w:p>
    <w:p w14:paraId="68536C01" w14:textId="77777777" w:rsidR="0076601F" w:rsidRPr="00267099" w:rsidRDefault="0076601F" w:rsidP="00157E1E">
      <w:pPr>
        <w:pStyle w:val="Corpodetexto"/>
        <w:spacing w:after="0" w:line="360" w:lineRule="auto"/>
        <w:ind w:firstLine="709"/>
        <w:rPr>
          <w:rFonts w:ascii="Arial" w:hAnsi="Arial" w:cs="Arial"/>
          <w:b/>
          <w:bCs/>
        </w:rPr>
      </w:pPr>
      <w:r w:rsidRPr="00267099">
        <w:rPr>
          <w:rFonts w:ascii="Arial" w:hAnsi="Arial" w:cs="Arial"/>
          <w:b/>
          <w:bCs/>
        </w:rPr>
        <w:t>Elaboração de Escalas Médicas</w:t>
      </w:r>
    </w:p>
    <w:p w14:paraId="636350CE" w14:textId="5179B1A1"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Planejamento e organização das escalas de médicos de acordo com as necessidades da unidade.</w:t>
      </w:r>
    </w:p>
    <w:p w14:paraId="741FE4FF" w14:textId="3D9A167D"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Atribuição de turnos e horários, considerando disponibilidade e especialidades.</w:t>
      </w:r>
    </w:p>
    <w:p w14:paraId="06A0F5A3" w14:textId="1037EB57"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Flexibilidade para ajustes de última hora, mantendo o equilíbrio das equipes.</w:t>
      </w:r>
    </w:p>
    <w:p w14:paraId="50D8BBA0" w14:textId="77777777" w:rsidR="0076601F" w:rsidRPr="00267099" w:rsidRDefault="0076601F" w:rsidP="00157E1E">
      <w:pPr>
        <w:pStyle w:val="Corpodetexto"/>
        <w:spacing w:after="0" w:line="360" w:lineRule="auto"/>
        <w:ind w:firstLine="709"/>
        <w:rPr>
          <w:rFonts w:ascii="Arial" w:hAnsi="Arial" w:cs="Arial"/>
          <w:b/>
          <w:bCs/>
        </w:rPr>
      </w:pPr>
      <w:r w:rsidRPr="00267099">
        <w:rPr>
          <w:rFonts w:ascii="Arial" w:hAnsi="Arial" w:cs="Arial"/>
          <w:b/>
          <w:bCs/>
        </w:rPr>
        <w:t>Gestão da Agenda Diária</w:t>
      </w:r>
    </w:p>
    <w:p w14:paraId="25A2C06B" w14:textId="7D087824"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Monitoramento e controle da agenda diária dos médicos.</w:t>
      </w:r>
    </w:p>
    <w:p w14:paraId="6FBC93CC" w14:textId="5A5E1214"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Coordenação eficaz para evitar conflitos de agendamento e otimizar o fluxo de trabalho.</w:t>
      </w:r>
    </w:p>
    <w:p w14:paraId="307EEB87" w14:textId="1D0E85F6"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Ajustes conforme as necessidades, como alterações de horários e cancelamentos.</w:t>
      </w:r>
    </w:p>
    <w:p w14:paraId="77AD20AC" w14:textId="77777777" w:rsidR="0076601F" w:rsidRPr="00267099" w:rsidRDefault="0076601F" w:rsidP="00157E1E">
      <w:pPr>
        <w:pStyle w:val="Corpodetexto"/>
        <w:spacing w:after="0" w:line="360" w:lineRule="auto"/>
        <w:ind w:firstLine="709"/>
        <w:rPr>
          <w:rFonts w:ascii="Arial" w:hAnsi="Arial" w:cs="Arial"/>
          <w:b/>
          <w:bCs/>
        </w:rPr>
      </w:pPr>
      <w:r w:rsidRPr="00267099">
        <w:rPr>
          <w:rFonts w:ascii="Arial" w:hAnsi="Arial" w:cs="Arial"/>
          <w:b/>
          <w:bCs/>
        </w:rPr>
        <w:t>Inserção de Autorização de Internação Hospitalar (AIH)</w:t>
      </w:r>
    </w:p>
    <w:p w14:paraId="47CB5EBE" w14:textId="741AD37D"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Acesso ao sistema.</w:t>
      </w:r>
    </w:p>
    <w:p w14:paraId="5FFE8D64" w14:textId="41309D0B" w:rsidR="0076601F" w:rsidRPr="0076601F" w:rsidRDefault="0076601F" w:rsidP="00157E1E">
      <w:pPr>
        <w:pStyle w:val="PargrafodaLista"/>
        <w:numPr>
          <w:ilvl w:val="0"/>
          <w:numId w:val="26"/>
        </w:numPr>
        <w:spacing w:after="0" w:line="360" w:lineRule="auto"/>
        <w:ind w:left="0" w:firstLine="709"/>
        <w:rPr>
          <w:rFonts w:ascii="Arial" w:hAnsi="Arial" w:cs="Arial"/>
        </w:rPr>
      </w:pPr>
      <w:r w:rsidRPr="0076601F">
        <w:rPr>
          <w:rFonts w:ascii="Arial" w:hAnsi="Arial" w:cs="Arial"/>
        </w:rPr>
        <w:t>Solicitação</w:t>
      </w:r>
      <w:r>
        <w:rPr>
          <w:rFonts w:ascii="Arial" w:hAnsi="Arial" w:cs="Arial"/>
        </w:rPr>
        <w:t xml:space="preserve"> </w:t>
      </w:r>
    </w:p>
    <w:p w14:paraId="43832486"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 novo registro</w:t>
      </w:r>
    </w:p>
    <w:p w14:paraId="191CF170"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Será carregado uma nova janela, utilize a barra de pesquisa para localizar o paciente, você pode buscar pelo nome, cartão do SUS ou CPF.</w:t>
      </w:r>
    </w:p>
    <w:p w14:paraId="0667177A"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Confirma se as informações do paciente estão corretas e completas (nome, data de nascimento, endereço, telefone, etc.). Se necessário, atualize os dados antes de prosseguir.</w:t>
      </w:r>
    </w:p>
    <w:p w14:paraId="3BFC693B"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Inserir o código do procedimento</w:t>
      </w:r>
    </w:p>
    <w:p w14:paraId="5D5DC1F7"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Inserir o código de ambulatorial</w:t>
      </w:r>
    </w:p>
    <w:p w14:paraId="70E71025"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Informar o CID</w:t>
      </w:r>
    </w:p>
    <w:p w14:paraId="6B635F76"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Priorização do paciente</w:t>
      </w:r>
    </w:p>
    <w:p w14:paraId="5E52342A"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lastRenderedPageBreak/>
        <w:t>Após preencher todos os campos, o sistema deve gerar automaticamente o número da AIH, que será utilizado para acompanhamento.</w:t>
      </w:r>
    </w:p>
    <w:p w14:paraId="12A82AAB"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Finalize o registro da AIH e confirme para salvá-la no sistema.</w:t>
      </w:r>
    </w:p>
    <w:p w14:paraId="58799BD1" w14:textId="77777777" w:rsidR="0076601F" w:rsidRPr="00267099" w:rsidRDefault="0076601F" w:rsidP="00157E1E">
      <w:pPr>
        <w:spacing w:after="0" w:line="360" w:lineRule="auto"/>
        <w:ind w:firstLine="709"/>
        <w:rPr>
          <w:rFonts w:ascii="Arial" w:hAnsi="Arial" w:cs="Arial"/>
        </w:rPr>
      </w:pPr>
      <w:r w:rsidRPr="00267099">
        <w:rPr>
          <w:rFonts w:ascii="Arial" w:hAnsi="Arial" w:cs="Arial"/>
        </w:rPr>
        <w:t>O paciente deve aguardar ser chamado pela equipe médica ou administrativa para ser informado dos próximos passos, como a data de internação ou procedimentos preparatórios.</w:t>
      </w:r>
    </w:p>
    <w:p w14:paraId="6BB84BED" w14:textId="77777777" w:rsidR="0076601F" w:rsidRPr="00267099" w:rsidRDefault="0076601F" w:rsidP="00157E1E">
      <w:pPr>
        <w:pStyle w:val="Corpodetexto"/>
        <w:spacing w:after="0" w:line="360" w:lineRule="auto"/>
        <w:ind w:firstLine="709"/>
        <w:rPr>
          <w:rFonts w:ascii="Arial" w:hAnsi="Arial" w:cs="Arial"/>
          <w:b/>
          <w:bCs/>
        </w:rPr>
      </w:pPr>
      <w:r w:rsidRPr="00267099">
        <w:rPr>
          <w:rFonts w:ascii="Arial" w:hAnsi="Arial" w:cs="Arial"/>
          <w:b/>
          <w:bCs/>
        </w:rPr>
        <w:t>Atualização de Status dos Pacientes no Sistema GERCON</w:t>
      </w:r>
    </w:p>
    <w:p w14:paraId="1845B06C" w14:textId="2417EE13" w:rsidR="0076601F" w:rsidRPr="00267099" w:rsidRDefault="0076601F" w:rsidP="00157E1E">
      <w:pPr>
        <w:pStyle w:val="Corpodetexto"/>
        <w:numPr>
          <w:ilvl w:val="0"/>
          <w:numId w:val="26"/>
        </w:numPr>
        <w:spacing w:after="0" w:line="360" w:lineRule="auto"/>
        <w:ind w:left="0" w:firstLine="709"/>
        <w:rPr>
          <w:rFonts w:ascii="Arial" w:hAnsi="Arial" w:cs="Arial"/>
        </w:rPr>
      </w:pPr>
      <w:r w:rsidRPr="00267099">
        <w:rPr>
          <w:rFonts w:ascii="Arial" w:hAnsi="Arial" w:cs="Arial"/>
        </w:rPr>
        <w:t>Utilização do sistema GERCON para atualizar o status dos pacientes em tempo real, facilitando o acesso às informações por toda a equipe.</w:t>
      </w:r>
    </w:p>
    <w:p w14:paraId="448DD34F" w14:textId="77777777" w:rsidR="0076601F" w:rsidRPr="00267099" w:rsidRDefault="0076601F" w:rsidP="00157E1E">
      <w:pPr>
        <w:pStyle w:val="Corpodetexto"/>
        <w:spacing w:after="0" w:line="360" w:lineRule="auto"/>
        <w:ind w:firstLine="709"/>
        <w:rPr>
          <w:rFonts w:ascii="Arial" w:hAnsi="Arial" w:cs="Arial"/>
          <w:b/>
          <w:bCs/>
        </w:rPr>
      </w:pPr>
      <w:r w:rsidRPr="00267099">
        <w:rPr>
          <w:rFonts w:ascii="Arial" w:hAnsi="Arial" w:cs="Arial"/>
          <w:b/>
          <w:bCs/>
        </w:rPr>
        <w:t>Call center</w:t>
      </w:r>
    </w:p>
    <w:p w14:paraId="0FF060C2" w14:textId="1F0DF422" w:rsidR="0076601F" w:rsidRDefault="0076601F" w:rsidP="00157E1E">
      <w:pPr>
        <w:pStyle w:val="Corpodetexto"/>
        <w:numPr>
          <w:ilvl w:val="0"/>
          <w:numId w:val="26"/>
        </w:numPr>
        <w:spacing w:after="0" w:line="360" w:lineRule="auto"/>
        <w:ind w:left="0" w:firstLine="709"/>
        <w:rPr>
          <w:rFonts w:ascii="Arial" w:hAnsi="Arial" w:cs="Arial"/>
        </w:rPr>
      </w:pPr>
      <w:r w:rsidRPr="00267099">
        <w:rPr>
          <w:rFonts w:ascii="Arial" w:hAnsi="Arial" w:cs="Arial"/>
        </w:rPr>
        <w:t>Supervisão do Call Center, adotamos a prática de ligações telefônicas aos usuários para confirmação de procedimentos agendados, para que sejam atendidas de forma eficaz e que as informações fornecidas sejam precisas.</w:t>
      </w:r>
    </w:p>
    <w:p w14:paraId="239FB0F9" w14:textId="77777777" w:rsidR="00EE1C65" w:rsidRPr="00267099" w:rsidRDefault="00EE1C65" w:rsidP="00EE1C65">
      <w:pPr>
        <w:pStyle w:val="Corpodetexto"/>
        <w:spacing w:after="0" w:line="360" w:lineRule="auto"/>
        <w:ind w:left="709"/>
        <w:rPr>
          <w:rFonts w:ascii="Arial" w:hAnsi="Arial" w:cs="Arial"/>
        </w:rPr>
      </w:pPr>
    </w:p>
    <w:p w14:paraId="67F2C6C5" w14:textId="77777777" w:rsidR="00E620A4" w:rsidRPr="00CD4EB2" w:rsidRDefault="00E620A4" w:rsidP="00157E1E">
      <w:pPr>
        <w:pStyle w:val="Ttulo2"/>
        <w:numPr>
          <w:ilvl w:val="0"/>
          <w:numId w:val="0"/>
        </w:numPr>
        <w:spacing w:before="0" w:line="360" w:lineRule="auto"/>
        <w:ind w:firstLine="709"/>
        <w:jc w:val="both"/>
        <w:rPr>
          <w:rFonts w:ascii="Arial" w:hAnsi="Arial" w:cs="Arial"/>
          <w:b/>
          <w:bCs/>
          <w:color w:val="000000" w:themeColor="text1"/>
          <w:sz w:val="22"/>
          <w:szCs w:val="22"/>
        </w:rPr>
      </w:pPr>
      <w:bookmarkStart w:id="13" w:name="_Toc158119972"/>
      <w:bookmarkStart w:id="14" w:name="_Toc187325954"/>
      <w:bookmarkStart w:id="15" w:name="_Toc189049736"/>
      <w:r w:rsidRPr="00CD4EB2">
        <w:rPr>
          <w:rFonts w:ascii="Arial" w:hAnsi="Arial" w:cs="Arial"/>
          <w:b/>
          <w:bCs/>
          <w:color w:val="000000" w:themeColor="text1"/>
          <w:sz w:val="22"/>
          <w:szCs w:val="22"/>
        </w:rPr>
        <w:t>Equipe Multiprofissional</w:t>
      </w:r>
      <w:bookmarkEnd w:id="13"/>
      <w:bookmarkEnd w:id="14"/>
      <w:bookmarkEnd w:id="15"/>
    </w:p>
    <w:p w14:paraId="37325BD3" w14:textId="77777777" w:rsidR="00E53EE8" w:rsidRDefault="0076601F" w:rsidP="00157E1E">
      <w:pPr>
        <w:spacing w:after="0" w:line="360" w:lineRule="auto"/>
        <w:ind w:firstLine="709"/>
        <w:jc w:val="both"/>
        <w:rPr>
          <w:rFonts w:ascii="Arial" w:eastAsia="Arial" w:hAnsi="Arial" w:cs="Arial"/>
        </w:rPr>
      </w:pPr>
      <w:r>
        <w:rPr>
          <w:rFonts w:ascii="Arial" w:hAnsi="Arial" w:cs="Arial"/>
          <w:color w:val="000000" w:themeColor="text1"/>
        </w:rPr>
        <w:t xml:space="preserve">            </w:t>
      </w:r>
      <w:r w:rsidRPr="003E0848">
        <w:rPr>
          <w:rFonts w:ascii="Arial" w:eastAsia="Arial" w:hAnsi="Arial" w:cs="Arial"/>
        </w:rPr>
        <w:t xml:space="preserve">O departamento da equipe multiprofissional da Policlínica Estadual da Região Sudoeste, situada na cidade de Quirinópolis é responsável por prestar assistência aos pacientes nas áreas de psicologia, farmácia, fisioterapia, nutrição, enfermagem, serviço social e atendimentos em práticas integrativas (PICS). </w:t>
      </w:r>
    </w:p>
    <w:p w14:paraId="1E4DE836" w14:textId="19784D18" w:rsidR="0076601F" w:rsidRPr="003E0848" w:rsidRDefault="0076601F" w:rsidP="00157E1E">
      <w:pPr>
        <w:spacing w:after="0" w:line="360" w:lineRule="auto"/>
        <w:ind w:firstLine="709"/>
        <w:jc w:val="both"/>
        <w:rPr>
          <w:rFonts w:ascii="Arial" w:eastAsia="Arial" w:hAnsi="Arial" w:cs="Arial"/>
        </w:rPr>
      </w:pPr>
      <w:r w:rsidRPr="003E0848">
        <w:rPr>
          <w:rFonts w:ascii="Arial" w:eastAsia="Arial" w:hAnsi="Arial" w:cs="Arial"/>
        </w:rPr>
        <w:t>A operacionalização e a execução das ações e serviços da equipe se dá em regime de 12 horas/dia, em período matutino e vespertino de segunda a sexta-feira.</w:t>
      </w:r>
    </w:p>
    <w:p w14:paraId="2DD217AA" w14:textId="77777777" w:rsidR="0076601F" w:rsidRPr="003E0848" w:rsidRDefault="0076601F" w:rsidP="00157E1E">
      <w:pPr>
        <w:spacing w:after="0" w:line="360" w:lineRule="auto"/>
        <w:ind w:firstLine="709"/>
        <w:jc w:val="both"/>
        <w:rPr>
          <w:rFonts w:ascii="Arial" w:eastAsia="Arial" w:hAnsi="Arial" w:cs="Arial"/>
        </w:rPr>
      </w:pPr>
      <w:r w:rsidRPr="003E0848">
        <w:rPr>
          <w:rFonts w:ascii="Arial" w:eastAsia="Arial" w:hAnsi="Arial" w:cs="Arial"/>
        </w:rPr>
        <w:t xml:space="preserve">           A demanda de pacientes são 100% SUS e são encaminhados para a Policlínica de forma referenciada pelas Unidades Básicas de Saúde dos Municípios da região, por meio do Complexo Regulador Estadual, com horário agendado para uma primeira consulta médica e conforme a condição de saúde do usuário o médico realiza interconsulta, encaminhando o paciente para a especialidade multiprofissional que atenda a necessidade do paciente para maior resolubilidade.</w:t>
      </w:r>
    </w:p>
    <w:p w14:paraId="6FE2A980" w14:textId="77777777" w:rsidR="0076601F" w:rsidRPr="003E0848" w:rsidRDefault="0076601F" w:rsidP="00157E1E">
      <w:pPr>
        <w:spacing w:after="0" w:line="360" w:lineRule="auto"/>
        <w:ind w:firstLine="709"/>
        <w:jc w:val="both"/>
        <w:rPr>
          <w:rFonts w:ascii="Arial" w:eastAsia="Arial" w:hAnsi="Arial" w:cs="Arial"/>
        </w:rPr>
      </w:pPr>
      <w:r w:rsidRPr="003E0848">
        <w:rPr>
          <w:rFonts w:ascii="Arial" w:eastAsia="Arial" w:hAnsi="Arial" w:cs="Arial"/>
        </w:rPr>
        <w:t xml:space="preserve">        O objetivo é oferecer qualidade e eficácia na assistência em tempo oportuno, garantia de educação continuada dos profissionais, abordagem integral do processo saúde doença, atuação multiprofissional e interdisciplinar, ênfase nas ações educativas e no autocuidado, projeto terapêutico individualizado, estratificação do risco do paciente, considerando o usuário como protagonista do plano de cuidado. </w:t>
      </w:r>
    </w:p>
    <w:p w14:paraId="67C06A1A" w14:textId="658D7E0C" w:rsidR="00E620A4" w:rsidRPr="003E0848" w:rsidRDefault="0076601F" w:rsidP="00157E1E">
      <w:pPr>
        <w:pStyle w:val="western"/>
        <w:spacing w:before="0" w:beforeAutospacing="0" w:after="0" w:line="360" w:lineRule="auto"/>
        <w:ind w:left="0" w:firstLine="709"/>
        <w:rPr>
          <w:rFonts w:ascii="Arial" w:eastAsia="Arial" w:hAnsi="Arial" w:cs="Arial"/>
          <w:sz w:val="22"/>
          <w:szCs w:val="22"/>
        </w:rPr>
      </w:pPr>
      <w:r w:rsidRPr="003E0848">
        <w:rPr>
          <w:rFonts w:ascii="Arial" w:eastAsia="Arial" w:hAnsi="Arial" w:cs="Arial"/>
          <w:sz w:val="22"/>
          <w:szCs w:val="22"/>
        </w:rPr>
        <w:t xml:space="preserve">     O acompanhamento dos pacientes é compartilhado com os demais pontos de atenção da rede, conforme os conceitos de contra referência e referência, com retorno do paciente para a rede de atenção básica ou hospitalar de maior complexidade, de acordo com cada caso.</w:t>
      </w:r>
    </w:p>
    <w:p w14:paraId="659EA1F3" w14:textId="56499617" w:rsidR="0076601F" w:rsidRPr="003E0848" w:rsidRDefault="0076601F" w:rsidP="00157E1E">
      <w:pPr>
        <w:pStyle w:val="western"/>
        <w:spacing w:before="0" w:beforeAutospacing="0" w:after="0" w:line="360" w:lineRule="auto"/>
        <w:ind w:left="0" w:firstLine="709"/>
        <w:rPr>
          <w:rFonts w:ascii="Arial" w:eastAsia="Arial" w:hAnsi="Arial" w:cs="Arial"/>
          <w:sz w:val="22"/>
          <w:szCs w:val="22"/>
        </w:rPr>
      </w:pPr>
      <w:r w:rsidRPr="003E0848">
        <w:rPr>
          <w:rFonts w:ascii="Arial" w:eastAsia="Arial" w:hAnsi="Arial" w:cs="Arial"/>
          <w:sz w:val="22"/>
          <w:szCs w:val="22"/>
        </w:rPr>
        <w:lastRenderedPageBreak/>
        <w:t xml:space="preserve">A equipe oferece as Práticas Integrativas Complementares (PICs) que são indicadas na prevenção, promoção e recuperação da saúde oferecendo mais opções de tratamento, atuando em níveis físico, mental, emocional e energético. </w:t>
      </w:r>
    </w:p>
    <w:p w14:paraId="28E00EE1" w14:textId="77777777" w:rsidR="0076601F" w:rsidRPr="003E0848" w:rsidRDefault="0076601F" w:rsidP="00157E1E">
      <w:pPr>
        <w:pStyle w:val="western"/>
        <w:spacing w:before="0" w:beforeAutospacing="0" w:after="0" w:line="360" w:lineRule="auto"/>
        <w:ind w:left="0" w:firstLine="709"/>
        <w:rPr>
          <w:rFonts w:ascii="Arial" w:eastAsia="Arial" w:hAnsi="Arial" w:cs="Arial"/>
          <w:sz w:val="22"/>
          <w:szCs w:val="22"/>
        </w:rPr>
      </w:pPr>
      <w:r w:rsidRPr="003E0848">
        <w:rPr>
          <w:rFonts w:ascii="Arial" w:eastAsia="Arial" w:hAnsi="Arial" w:cs="Arial"/>
          <w:sz w:val="22"/>
          <w:szCs w:val="22"/>
        </w:rPr>
        <w:t xml:space="preserve">O SUS oferta 29 práticas PICs na rede, destas, a Unidade oferta seis tipos de práticas diferentes, sendo elas: auriculoterapia, ventosaterapia, meditação, aromaterapia, massoterapia, naturopatia, musicoterapia e arteterapia. </w:t>
      </w:r>
    </w:p>
    <w:p w14:paraId="0DEE960B" w14:textId="396BBFEB" w:rsidR="0076601F" w:rsidRPr="003E0848" w:rsidRDefault="0076601F" w:rsidP="00157E1E">
      <w:pPr>
        <w:pStyle w:val="western"/>
        <w:spacing w:before="0" w:beforeAutospacing="0" w:after="0" w:line="360" w:lineRule="auto"/>
        <w:ind w:left="0" w:firstLine="709"/>
        <w:rPr>
          <w:rFonts w:ascii="Arial" w:eastAsia="Arial" w:hAnsi="Arial" w:cs="Arial"/>
          <w:sz w:val="22"/>
          <w:szCs w:val="22"/>
        </w:rPr>
      </w:pPr>
      <w:r w:rsidRPr="003E0848">
        <w:rPr>
          <w:rFonts w:ascii="Arial" w:eastAsia="Arial" w:hAnsi="Arial" w:cs="Arial"/>
          <w:sz w:val="22"/>
          <w:szCs w:val="22"/>
        </w:rPr>
        <w:t>As práticas buscam atender a demanda da unidade, é uma estratégia da equipe multiprofissional tanto para potencializar a produção, quanto para efetivar as ações de tratamento em saúde, oferecendo ao paciente um nível de assistência diferenciado e de excelência práticas integrativas são realizadas pelos seguintes profissionais:  fisioterapeutas nutricionistas e psicólogos, percebe se que a demanda destes procedimentos aumentou no decorrer dos meses, entende se que os procedimentos estão sendo bem aderidos pelos clientes, contribuído para uma melhoria da qualidade de vida.</w:t>
      </w:r>
    </w:p>
    <w:p w14:paraId="62C95ACB" w14:textId="2719EC1C" w:rsidR="003E0848" w:rsidRPr="003E0848" w:rsidRDefault="003E0848" w:rsidP="00157E1E">
      <w:pPr>
        <w:pStyle w:val="western"/>
        <w:spacing w:before="0" w:beforeAutospacing="0" w:after="0" w:line="360" w:lineRule="auto"/>
        <w:ind w:left="0" w:firstLine="709"/>
        <w:rPr>
          <w:rFonts w:ascii="Arial" w:eastAsia="Arial" w:hAnsi="Arial" w:cs="Arial"/>
          <w:sz w:val="22"/>
          <w:szCs w:val="22"/>
        </w:rPr>
      </w:pPr>
      <w:r w:rsidRPr="003E0848">
        <w:rPr>
          <w:rFonts w:ascii="Arial" w:eastAsia="Arial" w:hAnsi="Arial" w:cs="Arial"/>
          <w:sz w:val="22"/>
          <w:szCs w:val="22"/>
          <w:highlight w:val="white"/>
        </w:rPr>
        <w:t xml:space="preserve">Temos na unidade a linha de Cuidado da Doença Renal Crônica considerando os 41 pacientes inseridos em tratamento de hemodiálise na unidade, </w:t>
      </w:r>
      <w:proofErr w:type="gramStart"/>
      <w:r w:rsidR="009C22B8">
        <w:rPr>
          <w:rFonts w:ascii="Arial" w:eastAsia="Arial" w:hAnsi="Arial" w:cs="Arial"/>
          <w:sz w:val="22"/>
          <w:szCs w:val="22"/>
          <w:highlight w:val="white"/>
        </w:rPr>
        <w:t>Os</w:t>
      </w:r>
      <w:proofErr w:type="gramEnd"/>
      <w:r w:rsidRPr="003E0848">
        <w:rPr>
          <w:rFonts w:ascii="Arial" w:eastAsia="Arial" w:hAnsi="Arial" w:cs="Arial"/>
          <w:sz w:val="22"/>
          <w:szCs w:val="22"/>
          <w:highlight w:val="white"/>
        </w:rPr>
        <w:t xml:space="preserve"> pacientes são distribuídos em </w:t>
      </w:r>
      <w:r w:rsidR="009C22B8">
        <w:rPr>
          <w:rFonts w:ascii="Arial" w:eastAsia="Arial" w:hAnsi="Arial" w:cs="Arial"/>
          <w:sz w:val="22"/>
          <w:szCs w:val="22"/>
          <w:highlight w:val="white"/>
        </w:rPr>
        <w:t>0</w:t>
      </w:r>
      <w:r w:rsidRPr="003E0848">
        <w:rPr>
          <w:rFonts w:ascii="Arial" w:eastAsia="Arial" w:hAnsi="Arial" w:cs="Arial"/>
          <w:sz w:val="22"/>
          <w:szCs w:val="22"/>
          <w:highlight w:val="white"/>
        </w:rPr>
        <w:t>6 turnos de hemodiálise, e contam com atendimento diário da equipe multiprofissional em sala de hemodiálise durante sessão. Além disso, são realizadas discussões de caso mensalmente com toda equipe, e nefrologista responsável. Hoje observamos os atendimentos de hemodiálise como grande parte da produção da equipe multiprofissional na unidade</w:t>
      </w:r>
      <w:r w:rsidRPr="003E0848">
        <w:rPr>
          <w:rFonts w:ascii="Arial" w:eastAsia="Arial" w:hAnsi="Arial" w:cs="Arial"/>
          <w:sz w:val="22"/>
          <w:szCs w:val="22"/>
        </w:rPr>
        <w:t>.</w:t>
      </w:r>
    </w:p>
    <w:p w14:paraId="3B228001" w14:textId="4A89C623" w:rsidR="003E0848" w:rsidRPr="003E0848" w:rsidRDefault="003E0848" w:rsidP="00157E1E">
      <w:pPr>
        <w:tabs>
          <w:tab w:val="left" w:pos="795"/>
        </w:tabs>
        <w:spacing w:after="0" w:line="360" w:lineRule="auto"/>
        <w:ind w:firstLine="709"/>
        <w:jc w:val="both"/>
        <w:rPr>
          <w:rFonts w:ascii="Arial" w:eastAsia="Cambria" w:hAnsi="Arial" w:cs="Arial"/>
        </w:rPr>
      </w:pPr>
      <w:r w:rsidRPr="003E0848">
        <w:rPr>
          <w:rFonts w:ascii="Arial" w:eastAsia="Cambria" w:hAnsi="Arial" w:cs="Arial"/>
        </w:rPr>
        <w:t>Dentro da unidade pacientes que necessitam recebem seguimento de atendimento em psiquiatria, psicologia e serviço social, dentro do perfil desses pacientes assistidos a equipe busca realizar seguimento de rotina oferecendo assistência em saúde mental de qualidade para esses pacientes, considerando que a área de saúde mental hoje conta com poucos pontos de apoio na rede de atenção à saúde. A oferta da linha de saúde mental está preenchendo um grande vazio assistencial da região sudoeste.</w:t>
      </w:r>
    </w:p>
    <w:p w14:paraId="20554D57" w14:textId="77777777" w:rsidR="00EF3D89" w:rsidRDefault="00EF3D89" w:rsidP="00157E1E">
      <w:pPr>
        <w:pStyle w:val="Ttulo2"/>
        <w:numPr>
          <w:ilvl w:val="0"/>
          <w:numId w:val="0"/>
        </w:numPr>
        <w:spacing w:before="0" w:line="360" w:lineRule="auto"/>
        <w:ind w:firstLine="709"/>
        <w:jc w:val="both"/>
        <w:rPr>
          <w:rFonts w:ascii="Arial" w:hAnsi="Arial" w:cs="Arial"/>
          <w:b/>
          <w:bCs/>
          <w:color w:val="000000" w:themeColor="text1"/>
          <w:sz w:val="22"/>
          <w:szCs w:val="22"/>
        </w:rPr>
      </w:pPr>
      <w:bookmarkStart w:id="16" w:name="_Toc158119973"/>
      <w:bookmarkStart w:id="17" w:name="_Toc187325955"/>
    </w:p>
    <w:p w14:paraId="5BB34EEB" w14:textId="66DBFBBC" w:rsidR="00E620A4" w:rsidRDefault="00E620A4" w:rsidP="00157E1E">
      <w:pPr>
        <w:pStyle w:val="Ttulo2"/>
        <w:numPr>
          <w:ilvl w:val="0"/>
          <w:numId w:val="0"/>
        </w:numPr>
        <w:spacing w:before="0" w:line="360" w:lineRule="auto"/>
        <w:ind w:firstLine="709"/>
        <w:jc w:val="both"/>
        <w:rPr>
          <w:rFonts w:ascii="Arial" w:hAnsi="Arial" w:cs="Arial"/>
          <w:b/>
          <w:bCs/>
          <w:color w:val="000000" w:themeColor="text1"/>
          <w:sz w:val="22"/>
          <w:szCs w:val="22"/>
        </w:rPr>
      </w:pPr>
      <w:bookmarkStart w:id="18" w:name="_Toc189049737"/>
      <w:r w:rsidRPr="00CD4EB2">
        <w:rPr>
          <w:rFonts w:ascii="Arial" w:hAnsi="Arial" w:cs="Arial"/>
          <w:b/>
          <w:bCs/>
          <w:color w:val="000000" w:themeColor="text1"/>
          <w:sz w:val="22"/>
          <w:szCs w:val="22"/>
        </w:rPr>
        <w:t>Ouvidoria</w:t>
      </w:r>
      <w:bookmarkEnd w:id="16"/>
      <w:bookmarkEnd w:id="17"/>
      <w:bookmarkEnd w:id="18"/>
      <w:r w:rsidRPr="00CD4EB2">
        <w:rPr>
          <w:rFonts w:ascii="Arial" w:hAnsi="Arial" w:cs="Arial"/>
          <w:b/>
          <w:bCs/>
          <w:color w:val="000000" w:themeColor="text1"/>
          <w:sz w:val="22"/>
          <w:szCs w:val="22"/>
        </w:rPr>
        <w:t xml:space="preserve"> </w:t>
      </w:r>
    </w:p>
    <w:p w14:paraId="1AD9D5E4" w14:textId="77777777" w:rsidR="000C06EA" w:rsidRPr="000C06EA" w:rsidRDefault="000C06EA" w:rsidP="000C06EA">
      <w:pPr>
        <w:pStyle w:val="Corpodetexto"/>
      </w:pPr>
    </w:p>
    <w:p w14:paraId="1B9080A5" w14:textId="77777777" w:rsidR="00737A17" w:rsidRPr="00CF3DEC" w:rsidRDefault="00737A17" w:rsidP="00157E1E">
      <w:pPr>
        <w:pStyle w:val="Standard"/>
        <w:spacing w:line="360" w:lineRule="auto"/>
        <w:ind w:firstLine="709"/>
        <w:jc w:val="both"/>
        <w:rPr>
          <w:rFonts w:ascii="Arial" w:eastAsia="Segoe UI" w:hAnsi="Arial"/>
          <w:sz w:val="22"/>
          <w:szCs w:val="22"/>
        </w:rPr>
      </w:pPr>
      <w:r w:rsidRPr="00CF3DEC">
        <w:rPr>
          <w:rFonts w:ascii="Arial" w:eastAsia="Segoe UI" w:hAnsi="Arial"/>
          <w:sz w:val="22"/>
          <w:szCs w:val="22"/>
        </w:rPr>
        <w:t>A Ouvidoria da Policlínica Estadual da Região Sudoeste – Quirinópolis, tem atribuição de intermediar a relação usuários e a Gestão, desta forma, garantir que o direito dos cidadãos seja exercido e tratado adequadamente. Têm a missão de receber as manifestações encaminhadas pelos usuários da Policlínica e levá-las ao conhecimento de cada responsável pelos setores competentes, para as devidas providências.</w:t>
      </w:r>
    </w:p>
    <w:p w14:paraId="11A40339" w14:textId="77777777" w:rsidR="00737A17" w:rsidRPr="00CF3DEC" w:rsidRDefault="00737A17" w:rsidP="00157E1E">
      <w:pPr>
        <w:pStyle w:val="Standarduser"/>
        <w:spacing w:line="360" w:lineRule="auto"/>
        <w:ind w:firstLine="709"/>
        <w:jc w:val="both"/>
        <w:rPr>
          <w:rFonts w:ascii="Arial" w:hAnsi="Arial" w:cs="Arial"/>
          <w:sz w:val="22"/>
          <w:szCs w:val="22"/>
        </w:rPr>
      </w:pPr>
      <w:r w:rsidRPr="00CF3DEC">
        <w:rPr>
          <w:rFonts w:ascii="Arial" w:hAnsi="Arial" w:cs="Arial"/>
          <w:sz w:val="22"/>
          <w:szCs w:val="22"/>
        </w:rPr>
        <w:t>A Ouvidoria, no âmbito de suas atribuições, ao receber as manifestações, devem dar tratamento e responder, em linguagem cidadã, as seguintes manifestações: sugestão, elogio, reclamação, solicitação, denuncia, pedidos de acesso à informação e simplifique.</w:t>
      </w:r>
    </w:p>
    <w:p w14:paraId="5C1C6DE8" w14:textId="77777777" w:rsidR="00737A17" w:rsidRPr="00CF3DEC" w:rsidRDefault="00737A17" w:rsidP="00157E1E">
      <w:pPr>
        <w:pStyle w:val="Standarduser"/>
        <w:spacing w:line="360" w:lineRule="auto"/>
        <w:ind w:firstLine="709"/>
        <w:jc w:val="both"/>
        <w:rPr>
          <w:rFonts w:ascii="Arial" w:hAnsi="Arial" w:cs="Arial"/>
          <w:sz w:val="22"/>
          <w:szCs w:val="22"/>
        </w:rPr>
      </w:pPr>
      <w:r w:rsidRPr="00CF3DEC">
        <w:rPr>
          <w:rFonts w:ascii="Arial" w:hAnsi="Arial" w:cs="Arial"/>
          <w:sz w:val="22"/>
          <w:szCs w:val="22"/>
        </w:rPr>
        <w:lastRenderedPageBreak/>
        <w:t>Por linguagem cidadã entende-se aquela que, além de simples, clara, concisa e objetiva, considera o contexto sociocultural do interessado, de forma a facilitar a comunicação e o mútuo entendimento.</w:t>
      </w:r>
    </w:p>
    <w:p w14:paraId="69131C76" w14:textId="77777777" w:rsidR="00737A17" w:rsidRDefault="00737A17" w:rsidP="00157E1E">
      <w:pPr>
        <w:pStyle w:val="Corpodetexto"/>
        <w:spacing w:after="0" w:line="360" w:lineRule="auto"/>
        <w:ind w:firstLine="709"/>
        <w:jc w:val="both"/>
        <w:rPr>
          <w:rFonts w:ascii="Arial" w:eastAsia="Segoe UI" w:hAnsi="Arial" w:cs="Arial"/>
        </w:rPr>
      </w:pPr>
      <w:r>
        <w:t xml:space="preserve">  </w:t>
      </w:r>
      <w:r>
        <w:rPr>
          <w:rFonts w:ascii="Arial" w:eastAsia="Segoe UI" w:hAnsi="Arial" w:cs="Arial"/>
        </w:rPr>
        <w:t xml:space="preserve">Todas as manifestações sejam elas de </w:t>
      </w:r>
      <w:r>
        <w:rPr>
          <w:rFonts w:ascii="Arial" w:hAnsi="Arial" w:cs="Arial"/>
          <w:bCs/>
        </w:rPr>
        <w:t>elogios, informações,</w:t>
      </w:r>
      <w:r>
        <w:rPr>
          <w:rFonts w:ascii="Arial" w:hAnsi="Arial" w:cs="Arial"/>
          <w:bCs/>
          <w:spacing w:val="1"/>
        </w:rPr>
        <w:t xml:space="preserve"> </w:t>
      </w:r>
      <w:r>
        <w:rPr>
          <w:rFonts w:ascii="Arial" w:hAnsi="Arial" w:cs="Arial"/>
          <w:bCs/>
        </w:rPr>
        <w:t>sugestões,</w:t>
      </w:r>
      <w:r>
        <w:rPr>
          <w:rFonts w:ascii="Arial" w:hAnsi="Arial" w:cs="Arial"/>
          <w:bCs/>
          <w:spacing w:val="1"/>
        </w:rPr>
        <w:t xml:space="preserve"> </w:t>
      </w:r>
      <w:r>
        <w:rPr>
          <w:rFonts w:ascii="Arial" w:hAnsi="Arial" w:cs="Arial"/>
          <w:bCs/>
        </w:rPr>
        <w:t>solicitações,</w:t>
      </w:r>
      <w:r>
        <w:rPr>
          <w:rFonts w:ascii="Arial" w:hAnsi="Arial" w:cs="Arial"/>
          <w:bCs/>
          <w:spacing w:val="1"/>
        </w:rPr>
        <w:t xml:space="preserve"> </w:t>
      </w:r>
      <w:r>
        <w:rPr>
          <w:rFonts w:ascii="Arial" w:hAnsi="Arial" w:cs="Arial"/>
          <w:bCs/>
        </w:rPr>
        <w:t>reclamações</w:t>
      </w:r>
      <w:r>
        <w:rPr>
          <w:rFonts w:ascii="Arial" w:hAnsi="Arial" w:cs="Arial"/>
          <w:bCs/>
          <w:spacing w:val="1"/>
        </w:rPr>
        <w:t xml:space="preserve"> </w:t>
      </w:r>
      <w:r>
        <w:rPr>
          <w:rFonts w:ascii="Arial" w:hAnsi="Arial" w:cs="Arial"/>
          <w:bCs/>
        </w:rPr>
        <w:t>e</w:t>
      </w:r>
      <w:r>
        <w:rPr>
          <w:rFonts w:ascii="Arial" w:hAnsi="Arial" w:cs="Arial"/>
          <w:bCs/>
          <w:spacing w:val="1"/>
        </w:rPr>
        <w:t xml:space="preserve"> </w:t>
      </w:r>
      <w:r>
        <w:rPr>
          <w:rFonts w:ascii="Arial" w:hAnsi="Arial" w:cs="Arial"/>
          <w:bCs/>
        </w:rPr>
        <w:t>denúncias</w:t>
      </w:r>
      <w:r>
        <w:rPr>
          <w:rFonts w:ascii="Arial" w:eastAsia="Segoe UI" w:hAnsi="Arial" w:cs="Arial"/>
          <w:bCs/>
        </w:rPr>
        <w:t xml:space="preserve">, </w:t>
      </w:r>
      <w:r>
        <w:rPr>
          <w:rFonts w:ascii="Arial" w:eastAsia="Segoe UI" w:hAnsi="Arial" w:cs="Arial"/>
        </w:rPr>
        <w:t>são registradas no Sistema Ouvidor Sus. Após o devido acolhimento e escuta ao usuário, as manifestações são registradas, analisadas, classificadas, tipificadas e encaminhadas para o setor responsável, que acompanha o desenrolar até o retorno ao cidadão e a finalização da manifestação.</w:t>
      </w:r>
    </w:p>
    <w:tbl>
      <w:tblPr>
        <w:tblW w:w="10762" w:type="dxa"/>
        <w:tblInd w:w="-571" w:type="dxa"/>
        <w:tblLayout w:type="fixed"/>
        <w:tblCellMar>
          <w:left w:w="10" w:type="dxa"/>
          <w:right w:w="10" w:type="dxa"/>
        </w:tblCellMar>
        <w:tblLook w:val="0000" w:firstRow="0" w:lastRow="0" w:firstColumn="0" w:lastColumn="0" w:noHBand="0" w:noVBand="0"/>
      </w:tblPr>
      <w:tblGrid>
        <w:gridCol w:w="5381"/>
        <w:gridCol w:w="5381"/>
      </w:tblGrid>
      <w:tr w:rsidR="000931D3" w:rsidRPr="000931D3" w14:paraId="43111C55" w14:textId="77777777" w:rsidTr="000931D3">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C14" w14:textId="77777777" w:rsidR="000931D3" w:rsidRPr="000931D3" w:rsidRDefault="000931D3" w:rsidP="000931D3">
            <w:pPr>
              <w:suppressAutoHyphens/>
              <w:autoSpaceDN w:val="0"/>
              <w:spacing w:after="0" w:line="276" w:lineRule="auto"/>
              <w:jc w:val="center"/>
              <w:textAlignment w:val="baseline"/>
              <w:rPr>
                <w:rFonts w:ascii="Helvetica" w:eastAsia="NSimSun" w:hAnsi="Helvetica" w:cs="Arial" w:hint="eastAsia"/>
                <w:b/>
                <w:bCs/>
                <w:kern w:val="3"/>
                <w:sz w:val="24"/>
                <w:szCs w:val="24"/>
                <w:lang w:eastAsia="zh-CN" w:bidi="hi-IN"/>
              </w:rPr>
            </w:pPr>
            <w:r w:rsidRPr="000931D3">
              <w:rPr>
                <w:rFonts w:ascii="Helvetica" w:eastAsia="NSimSun" w:hAnsi="Helvetica" w:cs="Arial"/>
                <w:b/>
                <w:bCs/>
                <w:kern w:val="3"/>
                <w:sz w:val="24"/>
                <w:szCs w:val="24"/>
                <w:lang w:eastAsia="zh-CN" w:bidi="hi-IN"/>
              </w:rPr>
              <w:t>Registros em 2024</w:t>
            </w:r>
          </w:p>
        </w:tc>
      </w:tr>
      <w:tr w:rsidR="000931D3" w:rsidRPr="000931D3" w14:paraId="576FF5E1" w14:textId="77777777" w:rsidTr="000931D3">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C678" w14:textId="77777777" w:rsidR="000931D3" w:rsidRPr="000931D3" w:rsidRDefault="000931D3" w:rsidP="000931D3">
            <w:pPr>
              <w:suppressAutoHyphens/>
              <w:autoSpaceDN w:val="0"/>
              <w:spacing w:after="0" w:line="276" w:lineRule="auto"/>
              <w:textAlignment w:val="baseline"/>
              <w:rPr>
                <w:rFonts w:ascii="Helvetica" w:eastAsia="NSimSun" w:hAnsi="Helvetica" w:cs="Arial" w:hint="eastAsia"/>
                <w:b/>
                <w:bCs/>
                <w:kern w:val="3"/>
                <w:sz w:val="24"/>
                <w:szCs w:val="24"/>
                <w:lang w:eastAsia="zh-CN" w:bidi="hi-IN"/>
              </w:rPr>
            </w:pPr>
            <w:r w:rsidRPr="000931D3">
              <w:rPr>
                <w:rFonts w:ascii="Helvetica" w:eastAsia="NSimSun" w:hAnsi="Helvetica" w:cs="Arial"/>
                <w:b/>
                <w:bCs/>
                <w:kern w:val="3"/>
                <w:sz w:val="24"/>
                <w:szCs w:val="24"/>
                <w:lang w:eastAsia="zh-CN" w:bidi="hi-IN"/>
              </w:rPr>
              <w:t>Número de acessos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980C" w14:textId="77777777" w:rsidR="000931D3" w:rsidRPr="000931D3" w:rsidRDefault="000931D3" w:rsidP="000931D3">
            <w:pPr>
              <w:suppressAutoHyphens/>
              <w:autoSpaceDN w:val="0"/>
              <w:spacing w:after="0" w:line="276" w:lineRule="auto"/>
              <w:jc w:val="center"/>
              <w:textAlignment w:val="baseline"/>
              <w:rPr>
                <w:rFonts w:ascii="Helvetica" w:eastAsia="NSimSun" w:hAnsi="Helvetica" w:cs="Arial" w:hint="eastAsia"/>
                <w:kern w:val="3"/>
                <w:sz w:val="24"/>
                <w:szCs w:val="24"/>
                <w:lang w:eastAsia="zh-CN" w:bidi="hi-IN"/>
              </w:rPr>
            </w:pPr>
            <w:r w:rsidRPr="000931D3">
              <w:rPr>
                <w:rFonts w:ascii="Helvetica" w:eastAsia="NSimSun" w:hAnsi="Helvetica" w:cs="Arial"/>
                <w:kern w:val="3"/>
                <w:sz w:val="24"/>
                <w:szCs w:val="24"/>
                <w:lang w:eastAsia="zh-CN" w:bidi="hi-IN"/>
              </w:rPr>
              <w:t>244</w:t>
            </w:r>
          </w:p>
        </w:tc>
      </w:tr>
      <w:tr w:rsidR="000931D3" w:rsidRPr="000931D3" w14:paraId="49A1671B" w14:textId="77777777" w:rsidTr="000931D3">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88A55" w14:textId="77777777" w:rsidR="000931D3" w:rsidRPr="000931D3" w:rsidRDefault="000931D3" w:rsidP="000931D3">
            <w:pPr>
              <w:suppressAutoHyphens/>
              <w:autoSpaceDN w:val="0"/>
              <w:spacing w:after="0" w:line="276" w:lineRule="auto"/>
              <w:textAlignment w:val="baseline"/>
              <w:rPr>
                <w:rFonts w:ascii="Helvetica" w:eastAsia="NSimSun" w:hAnsi="Helvetica" w:cs="Arial" w:hint="eastAsia"/>
                <w:b/>
                <w:bCs/>
                <w:kern w:val="3"/>
                <w:sz w:val="24"/>
                <w:szCs w:val="24"/>
                <w:lang w:eastAsia="zh-CN" w:bidi="hi-IN"/>
              </w:rPr>
            </w:pPr>
            <w:r w:rsidRPr="000931D3">
              <w:rPr>
                <w:rFonts w:ascii="Helvetica" w:eastAsia="NSimSun" w:hAnsi="Helvetica" w:cs="Arial"/>
                <w:b/>
                <w:bCs/>
                <w:kern w:val="3"/>
                <w:sz w:val="24"/>
                <w:szCs w:val="24"/>
                <w:lang w:eastAsia="zh-CN" w:bidi="hi-IN"/>
              </w:rPr>
              <w:t>Número de elogios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D7A9" w14:textId="77777777" w:rsidR="000931D3" w:rsidRPr="000931D3" w:rsidRDefault="000931D3" w:rsidP="000931D3">
            <w:pPr>
              <w:suppressAutoHyphens/>
              <w:autoSpaceDN w:val="0"/>
              <w:spacing w:after="0" w:line="276" w:lineRule="auto"/>
              <w:jc w:val="center"/>
              <w:textAlignment w:val="baseline"/>
              <w:rPr>
                <w:rFonts w:ascii="Helvetica" w:eastAsia="NSimSun" w:hAnsi="Helvetica" w:cs="Arial" w:hint="eastAsia"/>
                <w:kern w:val="3"/>
                <w:sz w:val="24"/>
                <w:szCs w:val="24"/>
                <w:lang w:eastAsia="zh-CN" w:bidi="hi-IN"/>
              </w:rPr>
            </w:pPr>
            <w:r w:rsidRPr="000931D3">
              <w:rPr>
                <w:rFonts w:ascii="Helvetica" w:eastAsia="NSimSun" w:hAnsi="Helvetica" w:cs="Arial"/>
                <w:kern w:val="3"/>
                <w:sz w:val="24"/>
                <w:szCs w:val="24"/>
                <w:lang w:eastAsia="zh-CN" w:bidi="hi-IN"/>
              </w:rPr>
              <w:t>156</w:t>
            </w:r>
          </w:p>
        </w:tc>
      </w:tr>
      <w:tr w:rsidR="000931D3" w:rsidRPr="000931D3" w14:paraId="5D4E0233" w14:textId="77777777" w:rsidTr="000931D3">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4243" w14:textId="77777777" w:rsidR="000931D3" w:rsidRPr="000931D3" w:rsidRDefault="000931D3" w:rsidP="000931D3">
            <w:pPr>
              <w:suppressAutoHyphens/>
              <w:autoSpaceDN w:val="0"/>
              <w:spacing w:after="0" w:line="276" w:lineRule="auto"/>
              <w:textAlignment w:val="baseline"/>
              <w:rPr>
                <w:rFonts w:ascii="Helvetica" w:eastAsia="NSimSun" w:hAnsi="Helvetica" w:cs="Arial" w:hint="eastAsia"/>
                <w:b/>
                <w:bCs/>
                <w:kern w:val="3"/>
                <w:sz w:val="24"/>
                <w:szCs w:val="24"/>
                <w:lang w:eastAsia="zh-CN" w:bidi="hi-IN"/>
              </w:rPr>
            </w:pPr>
            <w:r w:rsidRPr="000931D3">
              <w:rPr>
                <w:rFonts w:ascii="Helvetica" w:eastAsia="NSimSun" w:hAnsi="Helvetica" w:cs="Arial"/>
                <w:b/>
                <w:bCs/>
                <w:kern w:val="3"/>
                <w:sz w:val="24"/>
                <w:szCs w:val="24"/>
                <w:lang w:eastAsia="zh-CN" w:bidi="hi-IN"/>
              </w:rPr>
              <w:t>Número de sugestões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DACF" w14:textId="77777777" w:rsidR="000931D3" w:rsidRPr="000931D3" w:rsidRDefault="000931D3" w:rsidP="000931D3">
            <w:pPr>
              <w:suppressAutoHyphens/>
              <w:autoSpaceDN w:val="0"/>
              <w:spacing w:after="0" w:line="276" w:lineRule="auto"/>
              <w:jc w:val="center"/>
              <w:textAlignment w:val="baseline"/>
              <w:rPr>
                <w:rFonts w:ascii="Helvetica" w:eastAsia="NSimSun" w:hAnsi="Helvetica" w:cs="Arial" w:hint="eastAsia"/>
                <w:kern w:val="3"/>
                <w:sz w:val="24"/>
                <w:szCs w:val="24"/>
                <w:lang w:eastAsia="zh-CN" w:bidi="hi-IN"/>
              </w:rPr>
            </w:pPr>
            <w:r w:rsidRPr="000931D3">
              <w:rPr>
                <w:rFonts w:ascii="Helvetica" w:eastAsia="NSimSun" w:hAnsi="Helvetica" w:cs="Arial"/>
                <w:kern w:val="3"/>
                <w:sz w:val="24"/>
                <w:szCs w:val="24"/>
                <w:lang w:eastAsia="zh-CN" w:bidi="hi-IN"/>
              </w:rPr>
              <w:t>07</w:t>
            </w:r>
          </w:p>
        </w:tc>
      </w:tr>
    </w:tbl>
    <w:p w14:paraId="7AC1B61C" w14:textId="77777777" w:rsidR="00E53EE8" w:rsidRDefault="00E53EE8" w:rsidP="00737A17">
      <w:pPr>
        <w:pStyle w:val="Corpodetexto"/>
        <w:spacing w:before="240" w:after="240" w:line="360" w:lineRule="auto"/>
        <w:ind w:firstLine="851"/>
        <w:jc w:val="both"/>
        <w:rPr>
          <w:rFonts w:ascii="Arial" w:eastAsia="Segoe UI" w:hAnsi="Arial" w:cs="Arial"/>
        </w:rPr>
      </w:pPr>
    </w:p>
    <w:p w14:paraId="0AC98309" w14:textId="77777777" w:rsidR="00E620A4" w:rsidRDefault="00E620A4" w:rsidP="00157E1E">
      <w:pPr>
        <w:pStyle w:val="Ttulo2"/>
        <w:numPr>
          <w:ilvl w:val="0"/>
          <w:numId w:val="0"/>
        </w:numPr>
        <w:spacing w:before="0" w:line="360" w:lineRule="auto"/>
        <w:ind w:left="57" w:right="57" w:firstLine="709"/>
        <w:jc w:val="both"/>
        <w:rPr>
          <w:rFonts w:ascii="Arial" w:hAnsi="Arial" w:cs="Arial"/>
          <w:b/>
          <w:bCs/>
          <w:color w:val="000000" w:themeColor="text1"/>
          <w:sz w:val="24"/>
          <w:szCs w:val="24"/>
        </w:rPr>
      </w:pPr>
      <w:bookmarkStart w:id="19" w:name="_Toc158119974"/>
      <w:bookmarkStart w:id="20" w:name="_Toc187325956"/>
      <w:bookmarkStart w:id="21" w:name="_Toc189049738"/>
      <w:r w:rsidRPr="00737A17">
        <w:rPr>
          <w:rFonts w:ascii="Arial" w:hAnsi="Arial" w:cs="Arial"/>
          <w:b/>
          <w:bCs/>
          <w:color w:val="000000" w:themeColor="text1"/>
          <w:sz w:val="24"/>
          <w:szCs w:val="24"/>
        </w:rPr>
        <w:t>Serviço de controle de infecções</w:t>
      </w:r>
      <w:r w:rsidRPr="00737A17">
        <w:rPr>
          <w:rFonts w:ascii="Arial" w:hAnsi="Arial" w:cs="Arial"/>
          <w:b/>
          <w:bCs/>
          <w:color w:val="000000" w:themeColor="text1"/>
          <w:sz w:val="24"/>
          <w:szCs w:val="24"/>
          <w:shd w:val="clear" w:color="auto" w:fill="FFFFFF"/>
        </w:rPr>
        <w:t xml:space="preserve"> relacionada a assistência à saúde (</w:t>
      </w:r>
      <w:r w:rsidRPr="00737A17">
        <w:rPr>
          <w:rFonts w:ascii="Arial" w:hAnsi="Arial" w:cs="Arial"/>
          <w:b/>
          <w:bCs/>
          <w:color w:val="000000" w:themeColor="text1"/>
          <w:sz w:val="24"/>
          <w:szCs w:val="24"/>
        </w:rPr>
        <w:t>SCIRAS)</w:t>
      </w:r>
      <w:bookmarkEnd w:id="19"/>
      <w:bookmarkEnd w:id="20"/>
      <w:bookmarkEnd w:id="21"/>
    </w:p>
    <w:p w14:paraId="35DDC62C" w14:textId="66EBD739" w:rsidR="00737A17" w:rsidRPr="00737A17" w:rsidRDefault="00737A17" w:rsidP="00157E1E">
      <w:pPr>
        <w:spacing w:after="0" w:line="360" w:lineRule="auto"/>
        <w:ind w:left="57" w:right="57" w:firstLine="709"/>
        <w:jc w:val="both"/>
        <w:rPr>
          <w:rFonts w:ascii="Arial" w:hAnsi="Arial" w:cs="Arial"/>
          <w:b/>
        </w:rPr>
      </w:pPr>
      <w:bookmarkStart w:id="22" w:name="_Hlk128477213"/>
      <w:r w:rsidRPr="00737A17">
        <w:rPr>
          <w:rFonts w:ascii="Arial" w:hAnsi="Arial" w:cs="Arial"/>
          <w:shd w:val="clear" w:color="auto" w:fill="FFFFFF"/>
        </w:rPr>
        <w:t>O SCIRAS é um elo ligada à Policlínica Estadual da Região Sudoeste - Quirinópolis, atuando como órgão assessor da Diretoria, com autonomia plena para decidir sobre assuntos que, direta, ou indiretamente, estejam relacionados com o controle de Infecções Relacionadas à Assistência à Saúde (IRAS).</w:t>
      </w:r>
    </w:p>
    <w:bookmarkEnd w:id="22"/>
    <w:p w14:paraId="05A67853" w14:textId="77777777" w:rsidR="00E53EE8" w:rsidRDefault="00737A17" w:rsidP="00157E1E">
      <w:pPr>
        <w:pStyle w:val="PargrafodaLista"/>
        <w:spacing w:after="0" w:line="360" w:lineRule="auto"/>
        <w:ind w:left="57" w:right="57" w:firstLine="709"/>
        <w:jc w:val="both"/>
        <w:rPr>
          <w:rFonts w:ascii="Arial" w:hAnsi="Arial" w:cs="Arial"/>
          <w:color w:val="000000" w:themeColor="text1"/>
          <w:shd w:val="clear" w:color="auto" w:fill="FFFFFF"/>
        </w:rPr>
      </w:pPr>
      <w:r w:rsidRPr="00737A17">
        <w:rPr>
          <w:rFonts w:ascii="Arial" w:hAnsi="Arial" w:cs="Arial"/>
          <w:color w:val="000000" w:themeColor="text1"/>
          <w:shd w:val="clear" w:color="auto" w:fill="FFFFFF"/>
        </w:rPr>
        <w:t xml:space="preserve">Na busca de garantir a redução dos riscos de infecções relacionados ao ambiente de saúde, faz-se necessária a atuação da CCIRAS por meio de um processo sistemático de gestão e melhoria contínua para assegurar a redução dos riscos de infecção no ambiente de saúde. </w:t>
      </w:r>
      <w:r w:rsidR="00E53EE8">
        <w:rPr>
          <w:rFonts w:ascii="Arial" w:hAnsi="Arial" w:cs="Arial"/>
          <w:color w:val="000000" w:themeColor="text1"/>
          <w:shd w:val="clear" w:color="auto" w:fill="FFFFFF"/>
        </w:rPr>
        <w:t xml:space="preserve">   </w:t>
      </w:r>
    </w:p>
    <w:p w14:paraId="092006BE" w14:textId="6837251C" w:rsidR="00737A17" w:rsidRPr="00737A17" w:rsidRDefault="00737A17" w:rsidP="00157E1E">
      <w:pPr>
        <w:pStyle w:val="PargrafodaLista"/>
        <w:spacing w:after="0" w:line="360" w:lineRule="auto"/>
        <w:ind w:left="57" w:right="57" w:firstLine="709"/>
        <w:jc w:val="both"/>
        <w:rPr>
          <w:rFonts w:ascii="Arial" w:hAnsi="Arial" w:cs="Arial"/>
          <w:color w:val="000000" w:themeColor="text1"/>
          <w:shd w:val="clear" w:color="auto" w:fill="FFFFFF"/>
        </w:rPr>
      </w:pPr>
      <w:r w:rsidRPr="00737A17">
        <w:rPr>
          <w:rFonts w:ascii="Arial" w:hAnsi="Arial" w:cs="Arial"/>
          <w:color w:val="000000" w:themeColor="text1"/>
          <w:shd w:val="clear" w:color="auto" w:fill="FFFFFF"/>
        </w:rPr>
        <w:t xml:space="preserve">Assim, são apresentadas em reuniões mensais e ações voltadas a programas educativos e preventivos, destacando-se a avaliação do cumprimento das normas de trabalho, fiscalização das técnicas aplicadas no processo de limpeza de superfícies, equipamentos médicos, armazenamento e controle de troca de soluções germicidas e saneantes dentro do prazo estabelecido conforme especificidade de cada produto utilizado a fim de que sejam feitas as devidas correções. </w:t>
      </w:r>
    </w:p>
    <w:p w14:paraId="236757CE" w14:textId="77777777" w:rsidR="00E53EE8" w:rsidRDefault="00737A17" w:rsidP="00157E1E">
      <w:pPr>
        <w:shd w:val="clear" w:color="auto" w:fill="FFFFFF"/>
        <w:spacing w:after="0" w:line="360" w:lineRule="auto"/>
        <w:ind w:left="57" w:right="57" w:firstLine="709"/>
        <w:jc w:val="both"/>
        <w:textAlignment w:val="baseline"/>
        <w:rPr>
          <w:rFonts w:ascii="Arial" w:hAnsi="Arial" w:cs="Arial"/>
          <w:shd w:val="clear" w:color="auto" w:fill="FFFFFF"/>
        </w:rPr>
      </w:pPr>
      <w:r w:rsidRPr="00737A17">
        <w:rPr>
          <w:rFonts w:ascii="Arial" w:hAnsi="Arial" w:cs="Arial"/>
          <w:shd w:val="clear" w:color="auto" w:fill="FFFFFF"/>
        </w:rPr>
        <w:t>Tem por finalidade implantar, elaborar, implementar, manter e avaliar medidas de controle de infecção relacionado à assistência à saúde, adequado às características e necessidades da instituição. Constituir um suporte operacional do Programa de Controle de Infecções Relacionadas à Saúde</w:t>
      </w:r>
      <w:r w:rsidR="00E53EE8">
        <w:rPr>
          <w:rFonts w:ascii="Arial" w:hAnsi="Arial" w:cs="Arial"/>
          <w:shd w:val="clear" w:color="auto" w:fill="FFFFFF"/>
        </w:rPr>
        <w:t>.</w:t>
      </w:r>
    </w:p>
    <w:p w14:paraId="28E50585" w14:textId="77102D04" w:rsidR="00737A17" w:rsidRPr="00737A17" w:rsidRDefault="00E53EE8" w:rsidP="00157E1E">
      <w:pPr>
        <w:shd w:val="clear" w:color="auto" w:fill="FFFFFF"/>
        <w:spacing w:after="0" w:line="360" w:lineRule="auto"/>
        <w:ind w:left="57" w:right="57" w:firstLine="709"/>
        <w:jc w:val="both"/>
        <w:textAlignment w:val="baseline"/>
        <w:rPr>
          <w:rFonts w:ascii="Arial" w:eastAsia="Times New Roman" w:hAnsi="Arial" w:cs="Arial"/>
          <w:lang w:eastAsia="pt-BR"/>
        </w:rPr>
      </w:pPr>
      <w:r>
        <w:rPr>
          <w:rFonts w:ascii="Arial" w:hAnsi="Arial" w:cs="Arial"/>
          <w:shd w:val="clear" w:color="auto" w:fill="FFFFFF"/>
        </w:rPr>
        <w:t>Q</w:t>
      </w:r>
      <w:r w:rsidR="00737A17" w:rsidRPr="00737A17">
        <w:rPr>
          <w:rFonts w:ascii="Arial" w:hAnsi="Arial" w:cs="Arial"/>
          <w:shd w:val="clear" w:color="auto" w:fill="FFFFFF"/>
        </w:rPr>
        <w:t xml:space="preserve">ue compreende o conjunto de ações desenvolvidas, deliberada, e sistematicamente, com vistas a redução máxima da incidência e da gravidade das infecções. </w:t>
      </w:r>
      <w:r w:rsidR="00737A17" w:rsidRPr="00737A17">
        <w:rPr>
          <w:rFonts w:ascii="Arial" w:eastAsia="Times New Roman" w:hAnsi="Arial" w:cs="Arial"/>
          <w:lang w:eastAsia="pt-BR"/>
        </w:rPr>
        <w:t xml:space="preserve">Sua atuação se dá através da participação colaborativa e voluntária de funcionários profissionais de saúde, </w:t>
      </w:r>
      <w:r w:rsidR="00737A17" w:rsidRPr="00737A17">
        <w:rPr>
          <w:rFonts w:ascii="Arial" w:eastAsia="Times New Roman" w:hAnsi="Arial" w:cs="Arial"/>
          <w:lang w:eastAsia="pt-BR"/>
        </w:rPr>
        <w:lastRenderedPageBreak/>
        <w:t>representantes das diversas áreas assistenciais, que levantam as demandas relacionadas no cotidiano e as trazem para discussão nas reuniões mensais, onde apontamentos e sugestões são direcionados para execução das ações.</w:t>
      </w:r>
    </w:p>
    <w:p w14:paraId="7459C227" w14:textId="77777777" w:rsidR="00E620A4" w:rsidRPr="00737A17" w:rsidRDefault="00E620A4" w:rsidP="00157E1E">
      <w:pPr>
        <w:pStyle w:val="Corpodetexto"/>
        <w:spacing w:after="0" w:line="360" w:lineRule="auto"/>
        <w:ind w:left="57" w:right="57" w:firstLine="709"/>
        <w:rPr>
          <w:sz w:val="20"/>
          <w:szCs w:val="20"/>
        </w:rPr>
      </w:pPr>
    </w:p>
    <w:p w14:paraId="174CB817" w14:textId="77777777" w:rsidR="00B63F80" w:rsidRDefault="0032690C" w:rsidP="00157E1E">
      <w:pPr>
        <w:pStyle w:val="Ttulo2"/>
        <w:numPr>
          <w:ilvl w:val="0"/>
          <w:numId w:val="0"/>
        </w:numPr>
        <w:spacing w:before="0" w:line="360" w:lineRule="auto"/>
        <w:ind w:left="57" w:right="57" w:firstLine="709"/>
        <w:rPr>
          <w:rFonts w:ascii="Arial" w:hAnsi="Arial" w:cs="Arial"/>
          <w:b/>
          <w:bCs/>
          <w:color w:val="000000" w:themeColor="text1"/>
          <w:sz w:val="22"/>
          <w:szCs w:val="22"/>
          <w:shd w:val="clear" w:color="auto" w:fill="FFFFFF"/>
        </w:rPr>
      </w:pPr>
      <w:bookmarkStart w:id="23" w:name="_Toc189049739"/>
      <w:r>
        <w:rPr>
          <w:rFonts w:ascii="Arial" w:hAnsi="Arial" w:cs="Arial"/>
          <w:b/>
          <w:bCs/>
          <w:color w:val="000000" w:themeColor="text1"/>
          <w:sz w:val="22"/>
          <w:szCs w:val="22"/>
          <w:shd w:val="clear" w:color="auto" w:fill="FFFFFF"/>
        </w:rPr>
        <w:t>GESTÃO DE ENSINO E PESQUISA</w:t>
      </w:r>
      <w:bookmarkEnd w:id="23"/>
    </w:p>
    <w:p w14:paraId="0E837CD3" w14:textId="77777777" w:rsidR="00F75C94" w:rsidRDefault="00F75C94" w:rsidP="00157E1E">
      <w:pPr>
        <w:pStyle w:val="Corpodetexto"/>
        <w:spacing w:after="0" w:line="360" w:lineRule="auto"/>
        <w:ind w:left="57" w:right="57" w:firstLine="709"/>
      </w:pPr>
    </w:p>
    <w:p w14:paraId="7568AE86" w14:textId="77777777" w:rsidR="00F75C94" w:rsidRPr="00D9658A" w:rsidRDefault="00F75C94" w:rsidP="00157E1E">
      <w:pPr>
        <w:spacing w:after="0" w:line="360" w:lineRule="auto"/>
        <w:ind w:left="57" w:right="57" w:firstLine="709"/>
        <w:rPr>
          <w:rFonts w:ascii="Arial" w:hAnsi="Arial" w:cs="Arial"/>
        </w:rPr>
      </w:pPr>
      <w:r w:rsidRPr="00D9658A">
        <w:rPr>
          <w:rFonts w:ascii="Arial" w:hAnsi="Arial" w:cs="Arial"/>
        </w:rPr>
        <w:t>O Núcleo de Educação Permanente (NEPE) da Policlínica Estadual da Região Sudoeste – Quirinópolis é de natureza administrativa com funções em educação permanente e continuada. Tem por finalidade o desenvolvimento, aprimoramento e monitoramento dos treinamentos executados na unidade.</w:t>
      </w:r>
    </w:p>
    <w:p w14:paraId="4BFC43D7" w14:textId="77777777" w:rsidR="00F75C94" w:rsidRPr="00D9658A" w:rsidRDefault="00F75C94" w:rsidP="00157E1E">
      <w:pPr>
        <w:spacing w:after="0" w:line="360" w:lineRule="auto"/>
        <w:ind w:left="57" w:right="57" w:firstLine="709"/>
        <w:rPr>
          <w:rFonts w:ascii="Arial" w:hAnsi="Arial" w:cs="Arial"/>
        </w:rPr>
      </w:pPr>
      <w:r w:rsidRPr="00D9658A">
        <w:rPr>
          <w:rFonts w:ascii="Arial" w:hAnsi="Arial" w:cs="Arial"/>
        </w:rPr>
        <w:t>As atribuições do setor são os de planejar e executar apoio aos treinamentos realizado na Policlínica Estadual da Região Sudoeste – Quirinópolis e de forma externa. Acompanhar o desenvolvimento dos profissionais, avaliar cada treinamento quanto sua eficácia, eficiência e efetividade na unidade, realizarem o Plano Anual de Treinamento da unidade. Estabelecer e aplicar diretrizes de educação continuada, permanente e de extensão na unidade. Ademais, cabe ressaltar que este NEPE, contém inúmeras outras atribuições e competências inerentes à área educacional (treinamento, formação, capacitação e desenvolvimento) na unidade.</w:t>
      </w:r>
    </w:p>
    <w:p w14:paraId="27C35E02" w14:textId="77777777" w:rsidR="00F75C94" w:rsidRPr="00D9658A" w:rsidRDefault="00F75C94" w:rsidP="00157E1E">
      <w:pPr>
        <w:spacing w:after="0" w:line="360" w:lineRule="auto"/>
        <w:ind w:left="57" w:right="57" w:firstLine="709"/>
        <w:rPr>
          <w:rFonts w:ascii="Arial" w:hAnsi="Arial" w:cs="Arial"/>
        </w:rPr>
      </w:pPr>
      <w:r w:rsidRPr="00D9658A">
        <w:rPr>
          <w:rFonts w:ascii="Arial" w:hAnsi="Arial" w:cs="Arial"/>
        </w:rPr>
        <w:t>Dentro dos planejamentos de atividades NEPE estão envolvidas duas modalidades sendo elas:</w:t>
      </w:r>
    </w:p>
    <w:p w14:paraId="6B408603" w14:textId="77777777" w:rsidR="00554E88" w:rsidRDefault="00F75C94" w:rsidP="00157E1E">
      <w:pPr>
        <w:spacing w:after="0" w:line="360" w:lineRule="auto"/>
        <w:ind w:left="57" w:right="57" w:firstLine="709"/>
        <w:rPr>
          <w:rFonts w:ascii="Arial" w:hAnsi="Arial" w:cs="Arial"/>
        </w:rPr>
      </w:pPr>
      <w:r w:rsidRPr="00D9658A">
        <w:rPr>
          <w:rFonts w:ascii="Arial" w:hAnsi="Arial" w:cs="Arial"/>
          <w:b/>
          <w:bCs/>
        </w:rPr>
        <w:t>Educação permanente na força de trabalho:</w:t>
      </w:r>
      <w:r w:rsidRPr="00D9658A">
        <w:rPr>
          <w:rFonts w:ascii="Arial" w:hAnsi="Arial" w:cs="Arial"/>
        </w:rPr>
        <w:t xml:space="preserve"> que visa promover a educação permanente na força de trabalho, são realizados mensalmente atividades de capacitação, aperfeiçoamento e qualificação com os profissionais da unidade. Estão separadas em duas abordagens, as capacitações que são definidas pelos responsáveis dos setores que repassam para NEPE quais as abordagens ideais para o desenvolvimento de sua equipe. De acordo com a carga horária distribuída nos cursos, são definidas as datas de início e término, após essa etapa, são produzidos certificados, que deverão ser enviados via e-mail, para os colaboradores que apresentarem os cursos finalizados, em casos de sites de cursos gratuitos, os certificados serão disponibilizados pelos próprios sites e arquivados nas pastas dos colaboradores. </w:t>
      </w:r>
    </w:p>
    <w:p w14:paraId="0CFA3079" w14:textId="6DB24651" w:rsidR="00F75C94" w:rsidRPr="00D9658A" w:rsidRDefault="00F75C94" w:rsidP="00157E1E">
      <w:pPr>
        <w:spacing w:after="0" w:line="360" w:lineRule="auto"/>
        <w:ind w:left="57" w:right="57" w:firstLine="709"/>
        <w:rPr>
          <w:rFonts w:ascii="Arial" w:hAnsi="Arial" w:cs="Arial"/>
        </w:rPr>
      </w:pPr>
      <w:r w:rsidRPr="00D9658A">
        <w:rPr>
          <w:rFonts w:ascii="Arial" w:hAnsi="Arial" w:cs="Arial"/>
        </w:rPr>
        <w:t xml:space="preserve">E as qualificações que tem como foco principal no aperfeiçoamento das habilidades do profissional, são elaborados treinamentos que alcancem os objetivos, tanto no desenvolvimento dos profissionais, quanto os objetivos da unidade. Os treinamentos são realizados de acordo com as demandas da Policlínica Estadual da Região Sudoeste – Quirinópolis, que avaliam a necessidade de desenvolver a força de trabalho geral ou específica dos setores. São solicitados treinamentos ao NEPE que deverão ser realizados </w:t>
      </w:r>
      <w:r w:rsidRPr="00D9658A">
        <w:rPr>
          <w:rFonts w:ascii="Arial" w:hAnsi="Arial" w:cs="Arial"/>
        </w:rPr>
        <w:lastRenderedPageBreak/>
        <w:t>por profissionais capacitados da Policlínica de Quirinópolis, do IPGSE – Instituto de Planejamento e Gestão de Serviços Especializados, SES e empresas terceiras, caso necessário.</w:t>
      </w:r>
    </w:p>
    <w:p w14:paraId="4EA39A71" w14:textId="0DABBDDC" w:rsidR="00F75C94" w:rsidRDefault="00F75C94" w:rsidP="00157E1E">
      <w:pPr>
        <w:spacing w:after="0" w:line="360" w:lineRule="auto"/>
        <w:ind w:left="57" w:right="57" w:firstLine="709"/>
        <w:rPr>
          <w:rFonts w:ascii="Arial" w:hAnsi="Arial" w:cs="Arial"/>
          <w:sz w:val="24"/>
          <w:szCs w:val="24"/>
        </w:rPr>
      </w:pPr>
      <w:r w:rsidRPr="00D9658A">
        <w:rPr>
          <w:rFonts w:ascii="Arial" w:hAnsi="Arial" w:cs="Arial"/>
          <w:b/>
          <w:bCs/>
        </w:rPr>
        <w:t>Educação em Saúde:</w:t>
      </w:r>
      <w:r w:rsidRPr="00D9658A">
        <w:rPr>
          <w:rFonts w:ascii="Arial" w:hAnsi="Arial" w:cs="Arial"/>
        </w:rPr>
        <w:t xml:space="preserve"> que tem como objetivo promover espaços de diálogo, a fim de intervir positivamente nos determinantes sociais da saúde. A intenção é provocar mudanças nos motivos que levam à adoção de determinados estilos de vida, nas condições que favorecem essas decisões e nos apoios sociais e estruturais que as reforçam. De acordo com um diagnóstico que aponta as questões mais relevantes em cada território, são desenvolvidas ações interdisciplinares de caráter educativo nos âmbitos da promoção, prevenção e controle social da saúde</w:t>
      </w:r>
      <w:r w:rsidRPr="00F76ACD">
        <w:rPr>
          <w:rFonts w:ascii="Arial" w:hAnsi="Arial" w:cs="Arial"/>
          <w:sz w:val="24"/>
          <w:szCs w:val="24"/>
        </w:rPr>
        <w:t>.</w:t>
      </w:r>
    </w:p>
    <w:p w14:paraId="231FD095" w14:textId="77777777" w:rsidR="000C06EA" w:rsidRDefault="000C06EA" w:rsidP="00157E1E">
      <w:pPr>
        <w:spacing w:after="0" w:line="360" w:lineRule="auto"/>
        <w:ind w:left="57" w:right="57" w:firstLine="709"/>
        <w:rPr>
          <w:rFonts w:ascii="Arial" w:hAnsi="Arial" w:cs="Arial"/>
          <w:sz w:val="24"/>
          <w:szCs w:val="24"/>
        </w:rPr>
      </w:pPr>
    </w:p>
    <w:p w14:paraId="052B0768" w14:textId="77777777" w:rsidR="00E620A4" w:rsidRDefault="00E620A4" w:rsidP="00157E1E">
      <w:pPr>
        <w:pStyle w:val="Ttulo2"/>
        <w:numPr>
          <w:ilvl w:val="0"/>
          <w:numId w:val="0"/>
        </w:numPr>
        <w:spacing w:before="0" w:line="360" w:lineRule="auto"/>
        <w:ind w:left="57" w:right="57" w:firstLine="709"/>
        <w:jc w:val="both"/>
        <w:rPr>
          <w:rFonts w:ascii="Arial" w:hAnsi="Arial" w:cs="Arial"/>
          <w:b/>
          <w:bCs/>
          <w:color w:val="000000" w:themeColor="text1"/>
          <w:sz w:val="24"/>
          <w:szCs w:val="24"/>
        </w:rPr>
      </w:pPr>
      <w:bookmarkStart w:id="24" w:name="_Toc158119980"/>
      <w:bookmarkStart w:id="25" w:name="_Toc187325958"/>
      <w:bookmarkStart w:id="26" w:name="_Toc189049740"/>
      <w:r w:rsidRPr="00A529B8">
        <w:rPr>
          <w:rFonts w:ascii="Arial" w:hAnsi="Arial" w:cs="Arial"/>
          <w:b/>
          <w:bCs/>
          <w:color w:val="000000" w:themeColor="text1"/>
          <w:sz w:val="24"/>
          <w:szCs w:val="24"/>
        </w:rPr>
        <w:t>Núcleo de segurança do paciente (NSP)</w:t>
      </w:r>
      <w:bookmarkEnd w:id="24"/>
      <w:bookmarkEnd w:id="25"/>
      <w:bookmarkEnd w:id="26"/>
    </w:p>
    <w:p w14:paraId="6F8DCC22" w14:textId="77777777" w:rsidR="000C06EA" w:rsidRPr="000C06EA" w:rsidRDefault="000C06EA" w:rsidP="000C06EA">
      <w:pPr>
        <w:pStyle w:val="Corpodetexto"/>
      </w:pPr>
    </w:p>
    <w:p w14:paraId="168D61E6" w14:textId="77777777" w:rsidR="00A529B8" w:rsidRPr="00A529B8" w:rsidRDefault="00E620A4" w:rsidP="00157E1E">
      <w:pPr>
        <w:spacing w:after="0" w:line="360" w:lineRule="auto"/>
        <w:ind w:left="57" w:right="57" w:firstLine="709"/>
        <w:jc w:val="both"/>
        <w:rPr>
          <w:rFonts w:ascii="Arial" w:hAnsi="Arial" w:cs="Arial"/>
        </w:rPr>
      </w:pPr>
      <w:r w:rsidRPr="00A529B8">
        <w:rPr>
          <w:rFonts w:ascii="Arial" w:hAnsi="Arial" w:cs="Arial"/>
        </w:rPr>
        <w:t xml:space="preserve">O </w:t>
      </w:r>
      <w:r w:rsidR="00A529B8" w:rsidRPr="00A529B8">
        <w:rPr>
          <w:rFonts w:ascii="Arial" w:hAnsi="Arial" w:cs="Arial"/>
        </w:rPr>
        <w:t xml:space="preserve">núcleo da qualidade e segurança do paciente tem a finalidade de estabelecer a Gestão da Qualidade (GQ) como um instrumento permanente buscando elevar a qualidade do serviço prestado, reorganizar práticas, diminuir riscos ao paciente e profissionais. Monitorar periodicamente os indicadores, para contribuir nas tomadas de decisões. </w:t>
      </w:r>
    </w:p>
    <w:p w14:paraId="74B72C2F" w14:textId="77777777" w:rsidR="00554E88" w:rsidRDefault="00A529B8" w:rsidP="00157E1E">
      <w:pPr>
        <w:spacing w:after="0" w:line="360" w:lineRule="auto"/>
        <w:ind w:left="57" w:right="57" w:firstLine="709"/>
        <w:jc w:val="both"/>
        <w:rPr>
          <w:rFonts w:ascii="Arial" w:hAnsi="Arial" w:cs="Arial"/>
        </w:rPr>
      </w:pPr>
      <w:r w:rsidRPr="00A529B8">
        <w:rPr>
          <w:rFonts w:ascii="Arial" w:hAnsi="Arial" w:cs="Arial"/>
        </w:rPr>
        <w:t>O núcleo enquanto Segurança do Paciente tem como objetivo promover e apoiar a implantação de iniciativas voltadas à segurança do paciente. O NSP deve promover a prevenção, controle e mitigação de incidentes, além da integração dos setores, promover a articulação dos processos de trabalho e das informações que impactam nos riscos ao paciente.</w:t>
      </w:r>
      <w:r>
        <w:rPr>
          <w:rFonts w:ascii="Arial" w:hAnsi="Arial" w:cs="Arial"/>
        </w:rPr>
        <w:t xml:space="preserve"> O NSP tem papel fundamental de qualidade nos serviços de saúde.</w:t>
      </w:r>
    </w:p>
    <w:p w14:paraId="7DAAD610" w14:textId="3E87A44E" w:rsidR="00771174" w:rsidRDefault="00E620A4" w:rsidP="00157E1E">
      <w:pPr>
        <w:spacing w:after="0" w:line="360" w:lineRule="auto"/>
        <w:ind w:left="57" w:right="57" w:firstLine="709"/>
        <w:jc w:val="both"/>
        <w:rPr>
          <w:rFonts w:ascii="Arial" w:hAnsi="Arial" w:cs="Arial"/>
        </w:rPr>
      </w:pPr>
      <w:r w:rsidRPr="00CD4EB2">
        <w:rPr>
          <w:rFonts w:ascii="Arial" w:hAnsi="Arial" w:cs="Arial"/>
        </w:rPr>
        <w:t xml:space="preserve">A segurança do paciente corresponde à redução ao mínimo aceitável do risco de dano desnecessário associado ao cuidado de saúde. Compreender os fatores associados à ocorrência dos incidentes orienta a elaboração de ações para redução do risco, aumentando a segurança do paciente. </w:t>
      </w:r>
    </w:p>
    <w:p w14:paraId="2DAA420C" w14:textId="77777777" w:rsidR="00771174" w:rsidRDefault="00E620A4" w:rsidP="00157E1E">
      <w:pPr>
        <w:spacing w:after="0" w:line="360" w:lineRule="auto"/>
        <w:ind w:left="57" w:right="57" w:firstLine="709"/>
        <w:jc w:val="both"/>
        <w:rPr>
          <w:rFonts w:ascii="Arial" w:hAnsi="Arial" w:cs="Arial"/>
        </w:rPr>
      </w:pPr>
      <w:r w:rsidRPr="00CD4EB2">
        <w:rPr>
          <w:rFonts w:ascii="Arial" w:hAnsi="Arial" w:cs="Arial"/>
        </w:rPr>
        <w:t xml:space="preserve">A resposta da organização ao incidente inclui medidas para a situação específica com consequente aprendizado que leva a mudanças no sistema em um movimento de melhoria contínua da qualidade. O Núcleo de Segurança do Paciente-NSP elaborou o Plano de Segurança do Paciente em Serviços de Saúde. O Plano estabelece estratégias e ações de gestão de risco, conforme as atividades desenvolvidas pela instituição. </w:t>
      </w:r>
    </w:p>
    <w:p w14:paraId="30F912BD" w14:textId="1DE3225E" w:rsidR="00E620A4" w:rsidRPr="00CD4EB2" w:rsidRDefault="00E620A4" w:rsidP="00157E1E">
      <w:pPr>
        <w:spacing w:after="0" w:line="360" w:lineRule="auto"/>
        <w:ind w:left="57" w:right="57" w:firstLine="709"/>
        <w:jc w:val="both"/>
        <w:rPr>
          <w:rFonts w:ascii="Arial" w:hAnsi="Arial" w:cs="Arial"/>
        </w:rPr>
      </w:pPr>
      <w:r w:rsidRPr="00CD4EB2">
        <w:rPr>
          <w:rFonts w:ascii="Arial" w:hAnsi="Arial" w:cs="Arial"/>
        </w:rPr>
        <w:t xml:space="preserve"> As notificações são encaminhadas para o gestor da área para análise crítica e providencias com plano de ação com proposta de ações corretivas e preventivas a fim de mitigar os problemas.</w:t>
      </w:r>
    </w:p>
    <w:p w14:paraId="4E979AA5" w14:textId="2E324C90" w:rsidR="00F75C94" w:rsidRDefault="00E620A4" w:rsidP="00157E1E">
      <w:pPr>
        <w:spacing w:after="0" w:line="360" w:lineRule="auto"/>
        <w:ind w:left="57" w:right="57" w:firstLine="709"/>
        <w:rPr>
          <w:rFonts w:ascii="Arial" w:hAnsi="Arial" w:cs="Arial"/>
        </w:rPr>
      </w:pPr>
      <w:r w:rsidRPr="00CD4EB2">
        <w:rPr>
          <w:rFonts w:ascii="Arial" w:hAnsi="Arial" w:cs="Arial"/>
        </w:rPr>
        <w:t xml:space="preserve">Quando se trata de eventos adversos com danos graves ou óbitos é realizada a análise </w:t>
      </w:r>
      <w:r w:rsidR="0011214A">
        <w:rPr>
          <w:rFonts w:ascii="Arial" w:hAnsi="Arial" w:cs="Arial"/>
        </w:rPr>
        <w:t>c</w:t>
      </w:r>
      <w:r w:rsidRPr="00CD4EB2">
        <w:rPr>
          <w:rFonts w:ascii="Arial" w:hAnsi="Arial" w:cs="Arial"/>
        </w:rPr>
        <w:t xml:space="preserve">rítica do incidente, que é composta por análise de causa raiz pela metodologia de </w:t>
      </w:r>
      <w:r w:rsidRPr="00CD4EB2">
        <w:rPr>
          <w:rFonts w:ascii="Arial" w:hAnsi="Arial" w:cs="Arial"/>
        </w:rPr>
        <w:lastRenderedPageBreak/>
        <w:t xml:space="preserve">Ishikawa e elaboração de plano de ação para evitar futuras recorrências de eventos similares. Todo esse trabalho é realizado por um Time de Investigação, composto por membros do NSP, membros da Comissão de Óbito e os envolvidos no evento. O NSP realiza visitas diárias nos leitos dos pacientes e acompanha os indicadores dos protocolos de cirurgia segura, prevenção de quedas, lesão por pressão, segurança na cadeia medicamentosa e identificação do paciente.  </w:t>
      </w:r>
    </w:p>
    <w:p w14:paraId="5C530D88" w14:textId="77777777" w:rsidR="000C06EA" w:rsidRDefault="000C06EA" w:rsidP="00157E1E">
      <w:pPr>
        <w:spacing w:after="0" w:line="360" w:lineRule="auto"/>
        <w:ind w:left="57" w:right="57" w:firstLine="709"/>
        <w:rPr>
          <w:rFonts w:ascii="Arial" w:hAnsi="Arial" w:cs="Arial"/>
        </w:rPr>
      </w:pPr>
    </w:p>
    <w:p w14:paraId="1E0862D5" w14:textId="77777777" w:rsidR="003D1FC9" w:rsidRDefault="003D1FC9" w:rsidP="00157E1E">
      <w:pPr>
        <w:pStyle w:val="Ttulo2"/>
        <w:numPr>
          <w:ilvl w:val="0"/>
          <w:numId w:val="0"/>
        </w:numPr>
        <w:spacing w:before="0" w:line="360" w:lineRule="auto"/>
        <w:ind w:left="57" w:right="57" w:firstLine="709"/>
        <w:jc w:val="both"/>
        <w:rPr>
          <w:rFonts w:ascii="Arial" w:hAnsi="Arial" w:cs="Arial"/>
          <w:b/>
          <w:bCs/>
          <w:color w:val="000000" w:themeColor="text1"/>
          <w:sz w:val="24"/>
          <w:szCs w:val="24"/>
        </w:rPr>
      </w:pPr>
      <w:bookmarkStart w:id="27" w:name="_Toc158119981"/>
      <w:bookmarkStart w:id="28" w:name="_Toc187325959"/>
      <w:bookmarkStart w:id="29" w:name="_Toc189049741"/>
      <w:r w:rsidRPr="00771174">
        <w:rPr>
          <w:rFonts w:ascii="Arial" w:hAnsi="Arial" w:cs="Arial"/>
          <w:b/>
          <w:bCs/>
          <w:color w:val="000000" w:themeColor="text1"/>
          <w:sz w:val="24"/>
          <w:szCs w:val="24"/>
        </w:rPr>
        <w:t>Farmácia</w:t>
      </w:r>
      <w:bookmarkEnd w:id="27"/>
      <w:bookmarkEnd w:id="28"/>
      <w:bookmarkEnd w:id="29"/>
    </w:p>
    <w:p w14:paraId="547C03D0" w14:textId="77777777" w:rsidR="000C06EA" w:rsidRPr="000C06EA" w:rsidRDefault="000C06EA" w:rsidP="000C06EA">
      <w:pPr>
        <w:pStyle w:val="Corpodetexto"/>
      </w:pPr>
    </w:p>
    <w:p w14:paraId="17B526C2" w14:textId="77777777" w:rsidR="00771174" w:rsidRDefault="00771174" w:rsidP="00157E1E">
      <w:pPr>
        <w:spacing w:after="0" w:line="360" w:lineRule="auto"/>
        <w:ind w:left="57" w:right="57" w:firstLine="709"/>
        <w:rPr>
          <w:rFonts w:ascii="Arial" w:hAnsi="Arial" w:cs="Arial"/>
        </w:rPr>
      </w:pPr>
      <w:r>
        <w:rPr>
          <w:rFonts w:ascii="Arial" w:hAnsi="Arial" w:cs="Arial"/>
        </w:rPr>
        <w:t>A Central de Abastecimento Farmacêutico (CAF) da Policlínica Estadual da Região Sudoeste – Quirinópolis desempenha um papel importante, atendendo à demanda interna da unidade ao fornecer materiais hospitalares e medicamentos essenciais para a realização de exames e procedimentos. Destaca-se ainda pela Farmácia de medicamentos constantes do Componente Especializado de Assistência Farmacêutica (CEAF), destinada aos pacientes com processos ativos do CEMAC JB – Centro Estadual de Medicação de Alto Custo Juarez Barbosa.</w:t>
      </w:r>
    </w:p>
    <w:p w14:paraId="1B9CA9C3" w14:textId="77777777" w:rsidR="00771174" w:rsidRDefault="00771174" w:rsidP="00157E1E">
      <w:pPr>
        <w:tabs>
          <w:tab w:val="left" w:pos="284"/>
        </w:tabs>
        <w:spacing w:after="0" w:line="360" w:lineRule="auto"/>
        <w:ind w:left="57" w:right="57" w:firstLine="709"/>
        <w:rPr>
          <w:rFonts w:ascii="Arial" w:hAnsi="Arial" w:cs="Arial"/>
        </w:rPr>
      </w:pPr>
      <w:r>
        <w:rPr>
          <w:rFonts w:ascii="Arial" w:hAnsi="Arial" w:cs="Arial"/>
        </w:rPr>
        <w:t>O departamento de farmácia da Policlínica Estadual da Região Sudoeste- Quirinópolis é composta por 11 colaboradores (1 farmacêutico responsável técnico, 2 farmacêuticas, 8 assistentes de farmácia) que juntos realizam o atendimento das regionais sudoeste I e II que compreende 28 municípios, desempenhando as seguintes atividades:</w:t>
      </w:r>
    </w:p>
    <w:p w14:paraId="64294F2E"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1.1 – Consulta farmacêutica (individual e atendimento global);</w:t>
      </w:r>
    </w:p>
    <w:p w14:paraId="1FCF75C9"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1.2 – Dispensação de medicamentos e materiais hospitalares pelo sistema Soul MV;</w:t>
      </w:r>
    </w:p>
    <w:p w14:paraId="74E6688C"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1.3 – Dispensação de medicamentos pelo sistema SDME, dos medicamentos do Componente Especializado de Assistência Farmacêutica;</w:t>
      </w:r>
    </w:p>
    <w:p w14:paraId="4645BC78"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1.4 – Montagem dos kits para os setores de Endoscopia, Colonoscopia, Hemodiálise, Oftalmologia;</w:t>
      </w:r>
    </w:p>
    <w:p w14:paraId="7C5C19F0"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1.5 – Reunião das Comissões;</w:t>
      </w:r>
    </w:p>
    <w:p w14:paraId="745BFDED"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1.6 – Conferência diária de prescrições médicas de controle especial;</w:t>
      </w:r>
    </w:p>
    <w:p w14:paraId="0829631D"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1.7 – Conferência e reposição dos carrinhos de emergência;</w:t>
      </w:r>
    </w:p>
    <w:p w14:paraId="36CC064F"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1.8 - Controle de temperatura e umidade (farmácia e medicamentos controlados, câmaras conservadoras e carrinhos de emergência)</w:t>
      </w:r>
    </w:p>
    <w:p w14:paraId="4C1AD612"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1.9 – Relatório posição de estoque simplificado, saídas de materiais e medicamentos por setor e projeto de custos para PLANISA;</w:t>
      </w:r>
    </w:p>
    <w:p w14:paraId="3C93546B"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1.10 – Relatório de estoque dos medicamentos de alto custo, dispensações realizadas no mês e entradas de medicamentos;</w:t>
      </w:r>
    </w:p>
    <w:p w14:paraId="7B1A6B94"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lastRenderedPageBreak/>
        <w:t>1.11 – Relatório faturamento;</w:t>
      </w:r>
    </w:p>
    <w:p w14:paraId="3F9DFD62" w14:textId="77777777" w:rsidR="00771174" w:rsidRDefault="00771174" w:rsidP="00157E1E">
      <w:pPr>
        <w:pStyle w:val="PargrafodaLista"/>
        <w:numPr>
          <w:ilvl w:val="0"/>
          <w:numId w:val="4"/>
        </w:numPr>
        <w:tabs>
          <w:tab w:val="left" w:pos="284"/>
        </w:tabs>
        <w:spacing w:after="0" w:line="360" w:lineRule="auto"/>
        <w:ind w:left="57" w:right="57" w:firstLine="709"/>
        <w:rPr>
          <w:rFonts w:ascii="Arial" w:hAnsi="Arial" w:cs="Arial"/>
        </w:rPr>
      </w:pPr>
      <w:r>
        <w:rPr>
          <w:rFonts w:ascii="Arial" w:hAnsi="Arial" w:cs="Arial"/>
        </w:rPr>
        <w:t>1.12 – Relatório atendimentos farmacêuticos;</w:t>
      </w:r>
    </w:p>
    <w:p w14:paraId="2B0E72BE"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1.13 – Contagem de estoque do CEAF diariamente em dois períodos;</w:t>
      </w:r>
    </w:p>
    <w:p w14:paraId="6454AA34"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1.14 – Fracionamento e controle de estoque.</w:t>
      </w:r>
    </w:p>
    <w:p w14:paraId="1F127C29"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1.15 – Abertura e renovação de processos pelo sistema SDME, dos medicamentos do Componente Especializado de Assistência Farmacêutica;</w:t>
      </w:r>
    </w:p>
    <w:p w14:paraId="2332009F"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1.16 – Atendimento presencial para orientação de abertura de processo e entrega de documentação;</w:t>
      </w:r>
    </w:p>
    <w:p w14:paraId="504E916D"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1.17 – Recebimento e entrada de NF de medicamentos pelo sistema Soul MV;</w:t>
      </w:r>
    </w:p>
    <w:p w14:paraId="712DEF3E"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1.17- Recebimento e armazenamento mensal dos medicamentos do Componente Especializado de Assistência Farmacêutica;</w:t>
      </w:r>
    </w:p>
    <w:p w14:paraId="0A4005E7" w14:textId="77777777" w:rsidR="00771174" w:rsidRDefault="00771174" w:rsidP="00157E1E">
      <w:pPr>
        <w:pStyle w:val="PargrafodaLista"/>
        <w:numPr>
          <w:ilvl w:val="0"/>
          <w:numId w:val="4"/>
        </w:numPr>
        <w:spacing w:after="0" w:line="360" w:lineRule="auto"/>
        <w:ind w:left="57" w:right="57" w:firstLine="709"/>
        <w:rPr>
          <w:rFonts w:ascii="Arial" w:hAnsi="Arial" w:cs="Arial"/>
        </w:rPr>
      </w:pPr>
      <w:r>
        <w:rPr>
          <w:rFonts w:ascii="Arial" w:hAnsi="Arial" w:cs="Arial"/>
        </w:rPr>
        <w:t>1.18 – Treinamentos e capacitações.</w:t>
      </w:r>
    </w:p>
    <w:p w14:paraId="4DB16B37" w14:textId="77777777" w:rsidR="00097B1F" w:rsidRDefault="00097B1F" w:rsidP="00097B1F">
      <w:pPr>
        <w:pStyle w:val="PargrafodaLista"/>
        <w:spacing w:before="200" w:after="200" w:line="360" w:lineRule="auto"/>
        <w:ind w:left="714"/>
        <w:rPr>
          <w:rFonts w:ascii="Arial" w:hAnsi="Arial" w:cs="Arial"/>
        </w:rPr>
      </w:pPr>
    </w:p>
    <w:p w14:paraId="3AA5BB24" w14:textId="77777777" w:rsidR="00D96CAF" w:rsidRDefault="00D96CAF" w:rsidP="00D96CAF">
      <w:pPr>
        <w:pStyle w:val="PargrafodaLista"/>
        <w:spacing w:before="200" w:after="200" w:line="360" w:lineRule="auto"/>
        <w:ind w:left="714"/>
        <w:rPr>
          <w:rFonts w:ascii="Arial" w:hAnsi="Arial" w:cs="Arial"/>
        </w:rPr>
      </w:pPr>
    </w:p>
    <w:p w14:paraId="7FF866AE" w14:textId="3606E01B" w:rsidR="00C741CF" w:rsidRDefault="00D96CAF" w:rsidP="00C741CF">
      <w:pPr>
        <w:pStyle w:val="PargrafodaLista"/>
        <w:spacing w:before="200" w:after="200" w:line="360" w:lineRule="auto"/>
        <w:ind w:left="714"/>
        <w:rPr>
          <w:rFonts w:ascii="Arial" w:hAnsi="Arial" w:cs="Arial"/>
          <w:b/>
          <w:bCs/>
        </w:rPr>
      </w:pPr>
      <w:r>
        <w:rPr>
          <w:rFonts w:ascii="Arial" w:hAnsi="Arial" w:cs="Arial"/>
          <w:b/>
          <w:bCs/>
        </w:rPr>
        <w:t>PLANILHA DE ATENDIMENTOS MEDICAMENTOS DE ALTO CUSTO DESDE O INÍCIO DE DISPENSAÇÃO DE MEDICAMENTOS NA UNIDADE</w:t>
      </w:r>
      <w:r w:rsidR="008F03BE">
        <w:rPr>
          <w:rFonts w:ascii="Arial" w:hAnsi="Arial" w:cs="Arial"/>
          <w:b/>
          <w:bCs/>
        </w:rPr>
        <w:t>.</w:t>
      </w:r>
    </w:p>
    <w:p w14:paraId="64E70341" w14:textId="77777777" w:rsidR="00097B1F" w:rsidRDefault="00097B1F" w:rsidP="00C741CF">
      <w:pPr>
        <w:pStyle w:val="PargrafodaLista"/>
        <w:spacing w:before="200" w:after="200" w:line="360" w:lineRule="auto"/>
        <w:ind w:left="714"/>
        <w:rPr>
          <w:rFonts w:ascii="Arial" w:hAnsi="Arial" w:cs="Arial"/>
        </w:rPr>
      </w:pPr>
    </w:p>
    <w:p w14:paraId="49FCF206" w14:textId="6FC8DCB1" w:rsidR="00D96CAF" w:rsidRDefault="00D96CAF" w:rsidP="00C741CF">
      <w:pPr>
        <w:pStyle w:val="PargrafodaLista"/>
        <w:spacing w:before="200" w:after="200" w:line="360" w:lineRule="auto"/>
        <w:ind w:left="714"/>
        <w:rPr>
          <w:rFonts w:ascii="Arial" w:hAnsi="Arial" w:cs="Arial"/>
        </w:rPr>
      </w:pPr>
      <w:r>
        <w:rPr>
          <w:rFonts w:ascii="Arial" w:hAnsi="Arial" w:cs="Arial"/>
          <w:b/>
          <w:bCs/>
          <w:noProof/>
          <w:sz w:val="20"/>
          <w:szCs w:val="20"/>
          <w:lang w:val="fr-FR"/>
        </w:rPr>
        <w:drawing>
          <wp:inline distT="0" distB="0" distL="0" distR="0" wp14:anchorId="07DDBD21" wp14:editId="54A0F48E">
            <wp:extent cx="5850890" cy="838835"/>
            <wp:effectExtent l="0" t="0" r="0" b="0"/>
            <wp:docPr id="30339579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838835"/>
                    </a:xfrm>
                    <a:prstGeom prst="rect">
                      <a:avLst/>
                    </a:prstGeom>
                    <a:noFill/>
                    <a:ln>
                      <a:noFill/>
                    </a:ln>
                  </pic:spPr>
                </pic:pic>
              </a:graphicData>
            </a:graphic>
          </wp:inline>
        </w:drawing>
      </w:r>
    </w:p>
    <w:p w14:paraId="6E32EC1E" w14:textId="77777777" w:rsidR="009E6188" w:rsidRDefault="009E6188" w:rsidP="00C741CF">
      <w:pPr>
        <w:pStyle w:val="PargrafodaLista"/>
        <w:spacing w:before="200" w:after="200" w:line="360" w:lineRule="auto"/>
        <w:ind w:left="714"/>
        <w:rPr>
          <w:rFonts w:ascii="Arial" w:hAnsi="Arial" w:cs="Arial"/>
        </w:rPr>
      </w:pPr>
    </w:p>
    <w:p w14:paraId="7A20197D" w14:textId="171A4559" w:rsidR="00D96CAF" w:rsidRDefault="009E6188" w:rsidP="00C741CF">
      <w:pPr>
        <w:pStyle w:val="PargrafodaLista"/>
        <w:spacing w:before="200" w:after="200" w:line="360" w:lineRule="auto"/>
        <w:ind w:left="714"/>
        <w:rPr>
          <w:rFonts w:ascii="Arial" w:hAnsi="Arial" w:cs="Arial"/>
        </w:rPr>
      </w:pPr>
      <w:r>
        <w:rPr>
          <w:rFonts w:ascii="Arial" w:hAnsi="Arial" w:cs="Arial"/>
          <w:b/>
          <w:bCs/>
          <w:noProof/>
          <w:lang w:val="fr-FR"/>
        </w:rPr>
        <w:drawing>
          <wp:inline distT="0" distB="0" distL="0" distR="0" wp14:anchorId="65E327C5" wp14:editId="5679927F">
            <wp:extent cx="5391150" cy="962025"/>
            <wp:effectExtent l="0" t="0" r="0" b="9525"/>
            <wp:docPr id="47600429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04297" name="Imagem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91150" cy="962025"/>
                    </a:xfrm>
                    <a:prstGeom prst="rect">
                      <a:avLst/>
                    </a:prstGeom>
                    <a:noFill/>
                    <a:ln>
                      <a:noFill/>
                    </a:ln>
                  </pic:spPr>
                </pic:pic>
              </a:graphicData>
            </a:graphic>
          </wp:inline>
        </w:drawing>
      </w:r>
    </w:p>
    <w:p w14:paraId="59BD1A5B" w14:textId="2392BC5B" w:rsidR="00D96CAF" w:rsidRDefault="00D96CAF" w:rsidP="00C741CF">
      <w:pPr>
        <w:pStyle w:val="PargrafodaLista"/>
        <w:spacing w:before="200" w:after="200" w:line="360" w:lineRule="auto"/>
        <w:ind w:left="714"/>
        <w:rPr>
          <w:rFonts w:ascii="Arial" w:hAnsi="Arial" w:cs="Arial"/>
        </w:rPr>
      </w:pPr>
    </w:p>
    <w:p w14:paraId="62ABC257" w14:textId="0B0D6450" w:rsidR="009E6188" w:rsidRDefault="009E6188" w:rsidP="009E6188">
      <w:pPr>
        <w:pStyle w:val="PargrafodaLista"/>
        <w:spacing w:before="200" w:after="200" w:line="360" w:lineRule="auto"/>
        <w:ind w:left="714"/>
        <w:jc w:val="center"/>
        <w:rPr>
          <w:rFonts w:ascii="Arial" w:hAnsi="Arial" w:cs="Arial"/>
        </w:rPr>
      </w:pPr>
      <w:r>
        <w:rPr>
          <w:rFonts w:ascii="Arial" w:hAnsi="Arial" w:cs="Arial"/>
        </w:rPr>
        <w:t xml:space="preserve">Dispensação comparativo 2023 </w:t>
      </w:r>
      <w:r w:rsidR="00097B1F">
        <w:rPr>
          <w:rFonts w:ascii="Arial" w:hAnsi="Arial" w:cs="Arial"/>
        </w:rPr>
        <w:t>–</w:t>
      </w:r>
      <w:r>
        <w:rPr>
          <w:rFonts w:ascii="Arial" w:hAnsi="Arial" w:cs="Arial"/>
        </w:rPr>
        <w:t xml:space="preserve"> 2024</w:t>
      </w:r>
    </w:p>
    <w:p w14:paraId="12916DE8" w14:textId="77777777" w:rsidR="0087607B" w:rsidRDefault="0087607B" w:rsidP="009E6188">
      <w:pPr>
        <w:pStyle w:val="PargrafodaLista"/>
        <w:spacing w:before="200" w:after="200" w:line="360" w:lineRule="auto"/>
        <w:ind w:left="714"/>
        <w:jc w:val="center"/>
        <w:rPr>
          <w:rFonts w:ascii="Arial" w:hAnsi="Arial" w:cs="Arial"/>
        </w:rPr>
      </w:pPr>
    </w:p>
    <w:p w14:paraId="6B15E8A5" w14:textId="77777777" w:rsidR="0087607B" w:rsidRPr="0087607B" w:rsidRDefault="0087607B" w:rsidP="00157E1E">
      <w:pPr>
        <w:pStyle w:val="Corpodetexto"/>
        <w:spacing w:after="0" w:line="360" w:lineRule="auto"/>
        <w:ind w:firstLine="709"/>
        <w:rPr>
          <w:rFonts w:ascii="Arial" w:hAnsi="Arial" w:cs="Arial"/>
        </w:rPr>
      </w:pPr>
    </w:p>
    <w:p w14:paraId="0C3C0AB9" w14:textId="77777777" w:rsidR="000C06EA" w:rsidRDefault="000C06EA" w:rsidP="00157E1E">
      <w:pPr>
        <w:pStyle w:val="Corpodetexto"/>
        <w:spacing w:after="0" w:line="360" w:lineRule="auto"/>
        <w:ind w:firstLine="709"/>
        <w:rPr>
          <w:rFonts w:ascii="Arial" w:hAnsi="Arial" w:cs="Arial"/>
        </w:rPr>
      </w:pPr>
    </w:p>
    <w:p w14:paraId="47665ABF" w14:textId="77777777" w:rsidR="00187B72" w:rsidRPr="0087607B" w:rsidRDefault="00187B72" w:rsidP="00157E1E">
      <w:pPr>
        <w:pStyle w:val="Corpodetexto"/>
        <w:spacing w:after="0" w:line="360" w:lineRule="auto"/>
        <w:ind w:firstLine="709"/>
        <w:rPr>
          <w:rFonts w:ascii="Arial" w:hAnsi="Arial" w:cs="Arial"/>
        </w:rPr>
      </w:pPr>
    </w:p>
    <w:p w14:paraId="3AE99E13" w14:textId="77777777" w:rsidR="003D1FC9" w:rsidRDefault="003D1FC9" w:rsidP="00157E1E">
      <w:pPr>
        <w:pStyle w:val="Ttulo2"/>
        <w:numPr>
          <w:ilvl w:val="0"/>
          <w:numId w:val="0"/>
        </w:numPr>
        <w:spacing w:before="0" w:line="360" w:lineRule="auto"/>
        <w:ind w:firstLine="709"/>
        <w:jc w:val="both"/>
        <w:rPr>
          <w:rFonts w:ascii="Arial" w:hAnsi="Arial" w:cs="Arial"/>
          <w:b/>
          <w:bCs/>
          <w:color w:val="000000" w:themeColor="text1"/>
          <w:sz w:val="24"/>
          <w:szCs w:val="24"/>
          <w:shd w:val="clear" w:color="auto" w:fill="FFFFFF"/>
        </w:rPr>
      </w:pPr>
      <w:bookmarkStart w:id="30" w:name="_Toc189049742"/>
      <w:r w:rsidRPr="00860A87">
        <w:rPr>
          <w:rFonts w:ascii="Arial" w:hAnsi="Arial" w:cs="Arial"/>
          <w:b/>
          <w:bCs/>
          <w:color w:val="000000" w:themeColor="text1"/>
          <w:sz w:val="24"/>
          <w:szCs w:val="24"/>
          <w:shd w:val="clear" w:color="auto" w:fill="FFFFFF"/>
        </w:rPr>
        <w:t>Serviço Especializado em Segurança e Medicina do Trabalho (SESMT)</w:t>
      </w:r>
      <w:bookmarkEnd w:id="30"/>
    </w:p>
    <w:p w14:paraId="3F32B7AB" w14:textId="77777777" w:rsidR="000C06EA" w:rsidRPr="000C06EA" w:rsidRDefault="000C06EA" w:rsidP="000C06EA">
      <w:pPr>
        <w:pStyle w:val="Corpodetexto"/>
      </w:pPr>
    </w:p>
    <w:p w14:paraId="593F3FDC" w14:textId="6542B258" w:rsidR="00D6509C" w:rsidRDefault="00D6509C" w:rsidP="00157E1E">
      <w:pPr>
        <w:pStyle w:val="Ttulo2"/>
        <w:numPr>
          <w:ilvl w:val="0"/>
          <w:numId w:val="0"/>
        </w:numPr>
        <w:spacing w:before="0" w:line="360" w:lineRule="auto"/>
        <w:ind w:firstLine="709"/>
        <w:jc w:val="both"/>
        <w:rPr>
          <w:rFonts w:ascii="Arial" w:hAnsi="Arial" w:cs="Arial"/>
          <w:color w:val="auto"/>
          <w:sz w:val="22"/>
          <w:szCs w:val="22"/>
        </w:rPr>
      </w:pPr>
      <w:r>
        <w:rPr>
          <w:rFonts w:ascii="Arial" w:hAnsi="Arial" w:cs="Arial"/>
          <w:bCs/>
          <w:shd w:val="clear" w:color="auto" w:fill="FFFFFF"/>
        </w:rPr>
        <w:lastRenderedPageBreak/>
        <w:t xml:space="preserve">        </w:t>
      </w:r>
      <w:bookmarkStart w:id="31" w:name="_Toc178686696"/>
      <w:bookmarkStart w:id="32" w:name="_Toc187678336"/>
      <w:bookmarkStart w:id="33" w:name="_Toc189049743"/>
      <w:r w:rsidRPr="0016622F">
        <w:rPr>
          <w:rFonts w:ascii="Arial" w:hAnsi="Arial" w:cs="Arial"/>
          <w:color w:val="auto"/>
          <w:sz w:val="22"/>
          <w:szCs w:val="22"/>
        </w:rPr>
        <w:t>Serviço Especializado em Segurança e Medicina do Trabalho (SESMT) O SESMT tem a finalidade de promover a saúde e proteger a integridade do trabalhador no local de trabalho. Suas regras de constituição e funcionamento encontram-se previstas na Norma Regulamentadora de Segurança e Saúde no Trabalho – NR 4, trabalha em prol de tornar os locais de trabalho mais seguros, com avaliações periódicas em cada setor e projetos de melhorias no ambiente profissional, a fim de inibir acidentes de trabalho e doenças ocupacionais, garantindo a saúde e segurança dos colaboradores.</w:t>
      </w:r>
      <w:bookmarkEnd w:id="31"/>
      <w:bookmarkEnd w:id="32"/>
      <w:bookmarkEnd w:id="33"/>
    </w:p>
    <w:p w14:paraId="6A81D07B" w14:textId="77777777" w:rsidR="00D6509C" w:rsidRDefault="00D6509C" w:rsidP="00157E1E">
      <w:pPr>
        <w:pStyle w:val="Corpodetexto"/>
        <w:spacing w:after="0" w:line="360" w:lineRule="auto"/>
        <w:ind w:firstLine="709"/>
      </w:pPr>
    </w:p>
    <w:p w14:paraId="1127FEAA" w14:textId="77777777" w:rsidR="00D6509C" w:rsidRDefault="00D6509C" w:rsidP="00157E1E">
      <w:pPr>
        <w:pStyle w:val="Corpodetexto"/>
        <w:spacing w:after="0" w:line="360" w:lineRule="auto"/>
        <w:ind w:firstLine="709"/>
        <w:rPr>
          <w:rFonts w:ascii="Arial" w:hAnsi="Arial" w:cs="Arial"/>
        </w:rPr>
      </w:pPr>
      <w:r w:rsidRPr="00E87999">
        <w:rPr>
          <w:rFonts w:ascii="Arial" w:hAnsi="Arial" w:cs="Arial"/>
        </w:rPr>
        <w:t xml:space="preserve">O SESMT é composto por: </w:t>
      </w:r>
    </w:p>
    <w:p w14:paraId="24F3066F" w14:textId="37DC2D82" w:rsidR="00D6509C" w:rsidRPr="00AB2658" w:rsidRDefault="00D6509C" w:rsidP="00157E1E">
      <w:pPr>
        <w:pStyle w:val="Corpodetexto"/>
        <w:numPr>
          <w:ilvl w:val="0"/>
          <w:numId w:val="6"/>
        </w:numPr>
        <w:spacing w:after="0" w:line="360" w:lineRule="auto"/>
        <w:ind w:left="0" w:firstLine="709"/>
        <w:rPr>
          <w:rFonts w:ascii="Arial" w:hAnsi="Arial" w:cs="Arial"/>
        </w:rPr>
      </w:pPr>
      <w:r w:rsidRPr="00AB2658">
        <w:rPr>
          <w:rFonts w:ascii="Arial" w:hAnsi="Arial" w:cs="Arial"/>
        </w:rPr>
        <w:t>1 Técnico em Segurança do Trabalho;</w:t>
      </w:r>
    </w:p>
    <w:p w14:paraId="1A4A9D6E" w14:textId="77777777" w:rsidR="00D6509C" w:rsidRDefault="00D6509C" w:rsidP="00157E1E">
      <w:pPr>
        <w:pStyle w:val="Corpodetexto"/>
        <w:spacing w:after="0" w:line="360" w:lineRule="auto"/>
        <w:ind w:firstLine="709"/>
        <w:rPr>
          <w:rFonts w:ascii="Arial" w:hAnsi="Arial" w:cs="Arial"/>
        </w:rPr>
      </w:pPr>
      <w:r w:rsidRPr="008806CF">
        <w:rPr>
          <w:rFonts w:ascii="Arial" w:hAnsi="Arial" w:cs="Arial"/>
        </w:rPr>
        <w:t>Entre suas principais atribuições podemos citar:</w:t>
      </w:r>
    </w:p>
    <w:p w14:paraId="3B8634EA" w14:textId="77777777" w:rsidR="00D6509C" w:rsidRDefault="00D6509C" w:rsidP="00157E1E">
      <w:pPr>
        <w:pStyle w:val="Corpodetexto"/>
        <w:numPr>
          <w:ilvl w:val="0"/>
          <w:numId w:val="6"/>
        </w:numPr>
        <w:spacing w:after="0" w:line="360" w:lineRule="auto"/>
        <w:ind w:left="0" w:firstLine="709"/>
        <w:rPr>
          <w:rFonts w:ascii="Arial" w:hAnsi="Arial" w:cs="Arial"/>
        </w:rPr>
      </w:pPr>
      <w:r w:rsidRPr="008B3811">
        <w:rPr>
          <w:rFonts w:ascii="Arial" w:hAnsi="Arial" w:cs="Arial"/>
        </w:rPr>
        <w:t>Inspeções de área com o objetivo de identificar e prevenir riscos;</w:t>
      </w:r>
    </w:p>
    <w:p w14:paraId="26A8D871" w14:textId="77777777" w:rsidR="00D6509C" w:rsidRDefault="00D6509C" w:rsidP="00157E1E">
      <w:pPr>
        <w:pStyle w:val="Corpodetexto"/>
        <w:numPr>
          <w:ilvl w:val="0"/>
          <w:numId w:val="6"/>
        </w:numPr>
        <w:spacing w:after="0" w:line="360" w:lineRule="auto"/>
        <w:ind w:left="0" w:firstLine="709"/>
        <w:rPr>
          <w:rFonts w:ascii="Arial" w:hAnsi="Arial" w:cs="Arial"/>
        </w:rPr>
      </w:pPr>
      <w:r w:rsidRPr="008B3811">
        <w:rPr>
          <w:rFonts w:ascii="Arial" w:hAnsi="Arial" w:cs="Arial"/>
        </w:rPr>
        <w:t>Inspecionar, orientar e fornecer Equipamentos de Proteção individual (EPI);</w:t>
      </w:r>
    </w:p>
    <w:p w14:paraId="36841BF3" w14:textId="77777777" w:rsidR="00D6509C" w:rsidRDefault="00D6509C" w:rsidP="00157E1E">
      <w:pPr>
        <w:pStyle w:val="Corpodetexto"/>
        <w:numPr>
          <w:ilvl w:val="0"/>
          <w:numId w:val="6"/>
        </w:numPr>
        <w:spacing w:after="0" w:line="360" w:lineRule="auto"/>
        <w:ind w:left="0" w:firstLine="709"/>
        <w:rPr>
          <w:rFonts w:ascii="Arial" w:hAnsi="Arial" w:cs="Arial"/>
        </w:rPr>
      </w:pPr>
      <w:r w:rsidRPr="008B3811">
        <w:rPr>
          <w:rFonts w:ascii="Arial" w:hAnsi="Arial" w:cs="Arial"/>
        </w:rPr>
        <w:t>Realizar treinamentos de saúde e segurança;</w:t>
      </w:r>
    </w:p>
    <w:p w14:paraId="05311C43" w14:textId="77777777" w:rsidR="00D6509C" w:rsidRDefault="00D6509C" w:rsidP="00157E1E">
      <w:pPr>
        <w:pStyle w:val="Corpodetexto"/>
        <w:numPr>
          <w:ilvl w:val="0"/>
          <w:numId w:val="6"/>
        </w:numPr>
        <w:spacing w:after="0" w:line="360" w:lineRule="auto"/>
        <w:ind w:left="0" w:firstLine="709"/>
        <w:rPr>
          <w:rFonts w:ascii="Arial" w:hAnsi="Arial" w:cs="Arial"/>
        </w:rPr>
      </w:pPr>
      <w:r w:rsidRPr="008B3811">
        <w:rPr>
          <w:rFonts w:ascii="Arial" w:hAnsi="Arial" w:cs="Arial"/>
        </w:rPr>
        <w:t>Investigar acidentes e elaborar planos de ação;</w:t>
      </w:r>
    </w:p>
    <w:p w14:paraId="4815E7CB" w14:textId="77777777" w:rsidR="00D6509C" w:rsidRDefault="00D6509C" w:rsidP="00157E1E">
      <w:pPr>
        <w:pStyle w:val="Corpodetexto"/>
        <w:numPr>
          <w:ilvl w:val="0"/>
          <w:numId w:val="6"/>
        </w:numPr>
        <w:spacing w:after="0" w:line="360" w:lineRule="auto"/>
        <w:ind w:left="0" w:firstLine="709"/>
        <w:rPr>
          <w:rFonts w:ascii="Arial" w:hAnsi="Arial" w:cs="Arial"/>
        </w:rPr>
      </w:pPr>
      <w:r w:rsidRPr="007417C4">
        <w:rPr>
          <w:rFonts w:ascii="Arial" w:hAnsi="Arial" w:cs="Arial"/>
        </w:rPr>
        <w:t>Atender a legislação vigente;</w:t>
      </w:r>
    </w:p>
    <w:p w14:paraId="0B6A2C18" w14:textId="77777777" w:rsidR="00D6509C" w:rsidRDefault="00D6509C" w:rsidP="00157E1E">
      <w:pPr>
        <w:pStyle w:val="Corpodetexto"/>
        <w:numPr>
          <w:ilvl w:val="0"/>
          <w:numId w:val="6"/>
        </w:numPr>
        <w:spacing w:after="0" w:line="360" w:lineRule="auto"/>
        <w:ind w:left="0" w:firstLine="709"/>
        <w:rPr>
          <w:rFonts w:ascii="Arial" w:hAnsi="Arial" w:cs="Arial"/>
        </w:rPr>
      </w:pPr>
      <w:r w:rsidRPr="007417C4">
        <w:rPr>
          <w:rFonts w:ascii="Arial" w:hAnsi="Arial" w:cs="Arial"/>
        </w:rPr>
        <w:t>Ações de conscientização sobre saúde e segurança;</w:t>
      </w:r>
    </w:p>
    <w:p w14:paraId="032A43ED" w14:textId="77777777" w:rsidR="00D6509C" w:rsidRDefault="00D6509C" w:rsidP="00157E1E">
      <w:pPr>
        <w:pStyle w:val="Corpodetexto"/>
        <w:numPr>
          <w:ilvl w:val="0"/>
          <w:numId w:val="6"/>
        </w:numPr>
        <w:spacing w:after="0" w:line="360" w:lineRule="auto"/>
        <w:ind w:left="0" w:firstLine="709"/>
        <w:rPr>
          <w:rFonts w:ascii="Arial" w:hAnsi="Arial" w:cs="Arial"/>
        </w:rPr>
      </w:pPr>
      <w:r w:rsidRPr="007417C4">
        <w:rPr>
          <w:rFonts w:ascii="Arial" w:hAnsi="Arial" w:cs="Arial"/>
        </w:rPr>
        <w:t>Controle e inspeção do sistema de combate a incêndio;</w:t>
      </w:r>
    </w:p>
    <w:p w14:paraId="077C9F36" w14:textId="77777777" w:rsidR="00D6509C" w:rsidRDefault="00D6509C" w:rsidP="00157E1E">
      <w:pPr>
        <w:pStyle w:val="Corpodetexto"/>
        <w:numPr>
          <w:ilvl w:val="0"/>
          <w:numId w:val="6"/>
        </w:numPr>
        <w:spacing w:after="0" w:line="360" w:lineRule="auto"/>
        <w:ind w:left="0" w:firstLine="709"/>
        <w:rPr>
          <w:rFonts w:ascii="Arial" w:hAnsi="Arial" w:cs="Arial"/>
        </w:rPr>
      </w:pPr>
      <w:r w:rsidRPr="007417C4">
        <w:rPr>
          <w:rFonts w:ascii="Arial" w:hAnsi="Arial" w:cs="Arial"/>
        </w:rPr>
        <w:t>Recebimento de atestado;</w:t>
      </w:r>
    </w:p>
    <w:p w14:paraId="52F4925E" w14:textId="77777777" w:rsidR="00D6509C" w:rsidRDefault="00D6509C" w:rsidP="00157E1E">
      <w:pPr>
        <w:pStyle w:val="Corpodetexto"/>
        <w:numPr>
          <w:ilvl w:val="0"/>
          <w:numId w:val="6"/>
        </w:numPr>
        <w:spacing w:after="0" w:line="360" w:lineRule="auto"/>
        <w:ind w:left="0" w:firstLine="709"/>
        <w:rPr>
          <w:rFonts w:ascii="Arial" w:hAnsi="Arial" w:cs="Arial"/>
        </w:rPr>
      </w:pPr>
      <w:r w:rsidRPr="00A7410D">
        <w:rPr>
          <w:rFonts w:ascii="Arial" w:hAnsi="Arial" w:cs="Arial"/>
        </w:rPr>
        <w:t>Realização de exames ocupacionais;</w:t>
      </w:r>
    </w:p>
    <w:p w14:paraId="0B9FF004" w14:textId="77777777" w:rsidR="00D6509C" w:rsidRDefault="00D6509C" w:rsidP="00157E1E">
      <w:pPr>
        <w:pStyle w:val="Corpodetexto"/>
        <w:numPr>
          <w:ilvl w:val="0"/>
          <w:numId w:val="6"/>
        </w:numPr>
        <w:spacing w:after="0" w:line="360" w:lineRule="auto"/>
        <w:ind w:left="0" w:firstLine="709"/>
        <w:rPr>
          <w:rFonts w:ascii="Arial" w:hAnsi="Arial" w:cs="Arial"/>
        </w:rPr>
      </w:pPr>
      <w:r w:rsidRPr="004C5038">
        <w:rPr>
          <w:rFonts w:ascii="Arial" w:hAnsi="Arial" w:cs="Arial"/>
        </w:rPr>
        <w:t>Indicadores de saúde e segurança;</w:t>
      </w:r>
    </w:p>
    <w:p w14:paraId="11C785C6" w14:textId="77777777" w:rsidR="00D6509C" w:rsidRDefault="00D6509C" w:rsidP="00157E1E">
      <w:pPr>
        <w:pStyle w:val="Corpodetexto"/>
        <w:numPr>
          <w:ilvl w:val="0"/>
          <w:numId w:val="6"/>
        </w:numPr>
        <w:spacing w:after="0" w:line="360" w:lineRule="auto"/>
        <w:ind w:left="0" w:firstLine="709"/>
        <w:rPr>
          <w:rFonts w:ascii="Arial" w:hAnsi="Arial" w:cs="Arial"/>
        </w:rPr>
      </w:pPr>
      <w:r w:rsidRPr="004C5038">
        <w:rPr>
          <w:rFonts w:ascii="Arial" w:hAnsi="Arial" w:cs="Arial"/>
        </w:rPr>
        <w:t>Saúde e segurança com empresas terceirizadas;</w:t>
      </w:r>
    </w:p>
    <w:p w14:paraId="2E63B8E0" w14:textId="77777777" w:rsidR="00D6509C" w:rsidRDefault="00D6509C" w:rsidP="00157E1E">
      <w:pPr>
        <w:pStyle w:val="Corpodetexto"/>
        <w:numPr>
          <w:ilvl w:val="0"/>
          <w:numId w:val="6"/>
        </w:numPr>
        <w:spacing w:after="0" w:line="360" w:lineRule="auto"/>
        <w:ind w:left="0" w:firstLine="709"/>
        <w:rPr>
          <w:rFonts w:ascii="Arial" w:hAnsi="Arial" w:cs="Arial"/>
        </w:rPr>
      </w:pPr>
      <w:r w:rsidRPr="00081BCB">
        <w:rPr>
          <w:rFonts w:ascii="Arial" w:hAnsi="Arial" w:cs="Arial"/>
        </w:rPr>
        <w:t>Auxilio em ações da Comissão Interna de Prevenção de Acidentes (CIPA);</w:t>
      </w:r>
    </w:p>
    <w:p w14:paraId="42B828D7" w14:textId="77777777" w:rsidR="00D6509C" w:rsidRDefault="00D6509C" w:rsidP="00157E1E">
      <w:pPr>
        <w:pStyle w:val="Corpodetexto"/>
        <w:numPr>
          <w:ilvl w:val="0"/>
          <w:numId w:val="6"/>
        </w:numPr>
        <w:spacing w:after="0" w:line="360" w:lineRule="auto"/>
        <w:ind w:left="0" w:firstLine="709"/>
        <w:rPr>
          <w:rFonts w:ascii="Arial" w:hAnsi="Arial" w:cs="Arial"/>
        </w:rPr>
      </w:pPr>
      <w:r>
        <w:rPr>
          <w:rFonts w:ascii="Arial" w:hAnsi="Arial" w:cs="Arial"/>
        </w:rPr>
        <w:t>Auxilio em ações da Comissão Ergonômica (COERGO);</w:t>
      </w:r>
    </w:p>
    <w:p w14:paraId="2E03942D" w14:textId="77777777" w:rsidR="00D6509C" w:rsidRDefault="00D6509C" w:rsidP="00157E1E">
      <w:pPr>
        <w:pStyle w:val="Corpodetexto"/>
        <w:numPr>
          <w:ilvl w:val="0"/>
          <w:numId w:val="6"/>
        </w:numPr>
        <w:spacing w:after="0" w:line="360" w:lineRule="auto"/>
        <w:ind w:left="0" w:firstLine="709"/>
        <w:rPr>
          <w:rFonts w:ascii="Arial" w:hAnsi="Arial" w:cs="Arial"/>
        </w:rPr>
      </w:pPr>
      <w:r>
        <w:rPr>
          <w:rFonts w:ascii="Arial" w:hAnsi="Arial" w:cs="Arial"/>
        </w:rPr>
        <w:t>Responsável pela Comissão de Biossegurança;</w:t>
      </w:r>
    </w:p>
    <w:p w14:paraId="5A58548B" w14:textId="77777777" w:rsidR="00D6509C" w:rsidRDefault="00D6509C" w:rsidP="000C06EA">
      <w:pPr>
        <w:pStyle w:val="Corpodetexto"/>
        <w:numPr>
          <w:ilvl w:val="0"/>
          <w:numId w:val="6"/>
        </w:numPr>
        <w:spacing w:after="0" w:line="360" w:lineRule="auto"/>
        <w:ind w:left="0" w:right="-425" w:firstLine="709"/>
        <w:rPr>
          <w:rFonts w:ascii="Arial" w:hAnsi="Arial" w:cs="Arial"/>
        </w:rPr>
      </w:pPr>
      <w:r>
        <w:rPr>
          <w:rFonts w:ascii="Arial" w:hAnsi="Arial" w:cs="Arial"/>
        </w:rPr>
        <w:t>Responsável pelo DSS – Diálogo Semanal de Segurança, juntamente com a CIPA;</w:t>
      </w:r>
    </w:p>
    <w:p w14:paraId="09B03C4E" w14:textId="77777777" w:rsidR="00D6509C" w:rsidRDefault="00D6509C" w:rsidP="00157E1E">
      <w:pPr>
        <w:pStyle w:val="Corpodetexto"/>
        <w:spacing w:after="0" w:line="360" w:lineRule="auto"/>
        <w:ind w:firstLine="709"/>
        <w:rPr>
          <w:rFonts w:ascii="Arial" w:hAnsi="Arial" w:cs="Arial"/>
        </w:rPr>
      </w:pPr>
    </w:p>
    <w:p w14:paraId="49062DB7" w14:textId="77777777" w:rsidR="00D6509C" w:rsidRPr="00F63890" w:rsidRDefault="00D6509C" w:rsidP="00157E1E">
      <w:pPr>
        <w:spacing w:after="0" w:line="360" w:lineRule="auto"/>
        <w:ind w:firstLine="709"/>
        <w:rPr>
          <w:rFonts w:ascii="Arial" w:hAnsi="Arial" w:cs="Arial"/>
        </w:rPr>
      </w:pPr>
      <w:r w:rsidRPr="00F63890">
        <w:rPr>
          <w:rFonts w:ascii="Arial" w:hAnsi="Arial" w:cs="Arial"/>
        </w:rPr>
        <w:t>Sistema de combate a incêndio da unidade é composto por:</w:t>
      </w:r>
    </w:p>
    <w:p w14:paraId="0D1493DC" w14:textId="77777777" w:rsidR="00D6509C" w:rsidRPr="00F63890" w:rsidRDefault="00D6509C" w:rsidP="00157E1E">
      <w:pPr>
        <w:pStyle w:val="PargrafodaLista"/>
        <w:numPr>
          <w:ilvl w:val="0"/>
          <w:numId w:val="5"/>
        </w:numPr>
        <w:spacing w:after="0" w:line="360" w:lineRule="auto"/>
        <w:ind w:left="0" w:firstLine="709"/>
        <w:rPr>
          <w:rFonts w:ascii="Arial" w:hAnsi="Arial" w:cs="Arial"/>
        </w:rPr>
      </w:pPr>
      <w:r w:rsidRPr="00F63890">
        <w:rPr>
          <w:rFonts w:ascii="Arial" w:hAnsi="Arial" w:cs="Arial"/>
        </w:rPr>
        <w:t>Sistema de alarme sonoro;</w:t>
      </w:r>
    </w:p>
    <w:p w14:paraId="6979123F" w14:textId="77777777" w:rsidR="00D6509C" w:rsidRPr="00F63890" w:rsidRDefault="00D6509C" w:rsidP="00157E1E">
      <w:pPr>
        <w:pStyle w:val="PargrafodaLista"/>
        <w:numPr>
          <w:ilvl w:val="0"/>
          <w:numId w:val="5"/>
        </w:numPr>
        <w:spacing w:after="0" w:line="360" w:lineRule="auto"/>
        <w:ind w:left="0" w:firstLine="709"/>
        <w:rPr>
          <w:rFonts w:ascii="Arial" w:hAnsi="Arial" w:cs="Arial"/>
        </w:rPr>
      </w:pPr>
      <w:r w:rsidRPr="00F63890">
        <w:rPr>
          <w:rFonts w:ascii="Arial" w:hAnsi="Arial" w:cs="Arial"/>
        </w:rPr>
        <w:t>Sistema de luz de emergência;</w:t>
      </w:r>
    </w:p>
    <w:p w14:paraId="64BDE4FC" w14:textId="77777777" w:rsidR="00D6509C" w:rsidRPr="00F63890" w:rsidRDefault="00D6509C" w:rsidP="00157E1E">
      <w:pPr>
        <w:pStyle w:val="PargrafodaLista"/>
        <w:numPr>
          <w:ilvl w:val="0"/>
          <w:numId w:val="5"/>
        </w:numPr>
        <w:spacing w:after="0" w:line="360" w:lineRule="auto"/>
        <w:ind w:left="0" w:firstLine="709"/>
        <w:rPr>
          <w:rFonts w:ascii="Arial" w:hAnsi="Arial" w:cs="Arial"/>
        </w:rPr>
      </w:pPr>
      <w:r w:rsidRPr="00F63890">
        <w:rPr>
          <w:rFonts w:ascii="Arial" w:hAnsi="Arial" w:cs="Arial"/>
        </w:rPr>
        <w:t>Sistema de 05 Hidratantes com acionamento de alarme;</w:t>
      </w:r>
    </w:p>
    <w:p w14:paraId="6406792D" w14:textId="77777777" w:rsidR="00D6509C" w:rsidRDefault="00D6509C" w:rsidP="00157E1E">
      <w:pPr>
        <w:pStyle w:val="PargrafodaLista"/>
        <w:numPr>
          <w:ilvl w:val="0"/>
          <w:numId w:val="5"/>
        </w:numPr>
        <w:spacing w:after="0" w:line="360" w:lineRule="auto"/>
        <w:ind w:left="0" w:firstLine="709"/>
        <w:rPr>
          <w:rFonts w:ascii="Arial" w:hAnsi="Arial" w:cs="Arial"/>
        </w:rPr>
      </w:pPr>
      <w:r w:rsidRPr="00F63890">
        <w:rPr>
          <w:rFonts w:ascii="Arial" w:hAnsi="Arial" w:cs="Arial"/>
        </w:rPr>
        <w:t>Extintores de incêndios (</w:t>
      </w:r>
      <w:r>
        <w:rPr>
          <w:rFonts w:ascii="Arial" w:hAnsi="Arial" w:cs="Arial"/>
        </w:rPr>
        <w:t>18</w:t>
      </w:r>
      <w:r w:rsidRPr="00F63890">
        <w:rPr>
          <w:rFonts w:ascii="Arial" w:hAnsi="Arial" w:cs="Arial"/>
        </w:rPr>
        <w:t xml:space="preserve"> unidades distribuídos na unidade entre extintores (PQS 6KG, PQS 4KG, AP 10 LT, CO2 6KG) conforme necessidade prevista.</w:t>
      </w:r>
    </w:p>
    <w:p w14:paraId="5815273A" w14:textId="77777777" w:rsidR="000C06EA" w:rsidRDefault="000C06EA" w:rsidP="000C06EA">
      <w:pPr>
        <w:pStyle w:val="PargrafodaLista"/>
        <w:spacing w:after="0" w:line="360" w:lineRule="auto"/>
        <w:ind w:left="709"/>
        <w:rPr>
          <w:rFonts w:ascii="Arial" w:hAnsi="Arial" w:cs="Arial"/>
        </w:rPr>
      </w:pPr>
    </w:p>
    <w:p w14:paraId="6544A037" w14:textId="77777777" w:rsidR="00187B72" w:rsidRDefault="00187B72" w:rsidP="000C06EA">
      <w:pPr>
        <w:pStyle w:val="PargrafodaLista"/>
        <w:spacing w:after="0" w:line="360" w:lineRule="auto"/>
        <w:ind w:left="709"/>
        <w:rPr>
          <w:rFonts w:ascii="Arial" w:hAnsi="Arial" w:cs="Arial"/>
        </w:rPr>
      </w:pPr>
    </w:p>
    <w:p w14:paraId="41E006E4" w14:textId="77777777" w:rsidR="00187B72" w:rsidRDefault="00187B72" w:rsidP="000C06EA">
      <w:pPr>
        <w:pStyle w:val="PargrafodaLista"/>
        <w:spacing w:after="0" w:line="360" w:lineRule="auto"/>
        <w:ind w:left="709"/>
        <w:rPr>
          <w:rFonts w:ascii="Arial" w:hAnsi="Arial" w:cs="Arial"/>
        </w:rPr>
      </w:pPr>
    </w:p>
    <w:p w14:paraId="26D0811D" w14:textId="77777777" w:rsidR="00187B72" w:rsidRDefault="00187B72" w:rsidP="000C06EA">
      <w:pPr>
        <w:pStyle w:val="PargrafodaLista"/>
        <w:spacing w:after="0" w:line="360" w:lineRule="auto"/>
        <w:ind w:left="709"/>
        <w:rPr>
          <w:rFonts w:ascii="Arial" w:hAnsi="Arial" w:cs="Arial"/>
        </w:rPr>
      </w:pPr>
    </w:p>
    <w:p w14:paraId="30E963E6" w14:textId="213181CE" w:rsidR="003D1FC9" w:rsidRDefault="00AB2658" w:rsidP="000C06EA">
      <w:pPr>
        <w:pStyle w:val="Ttulo2"/>
        <w:numPr>
          <w:ilvl w:val="0"/>
          <w:numId w:val="0"/>
        </w:numPr>
        <w:spacing w:before="0" w:line="360" w:lineRule="auto"/>
        <w:ind w:firstLine="709"/>
        <w:jc w:val="both"/>
        <w:rPr>
          <w:rFonts w:ascii="Arial" w:hAnsi="Arial" w:cs="Arial"/>
          <w:b/>
          <w:bCs/>
          <w:color w:val="000000" w:themeColor="text1"/>
          <w:sz w:val="24"/>
          <w:szCs w:val="24"/>
        </w:rPr>
      </w:pPr>
      <w:bookmarkStart w:id="34" w:name="_Toc158119985"/>
      <w:bookmarkStart w:id="35" w:name="_Toc187325963"/>
      <w:r w:rsidRPr="00AB2658">
        <w:rPr>
          <w:rFonts w:ascii="Arial" w:hAnsi="Arial" w:cs="Arial"/>
          <w:b/>
          <w:bCs/>
          <w:color w:val="000000" w:themeColor="text1"/>
          <w:sz w:val="24"/>
          <w:szCs w:val="24"/>
        </w:rPr>
        <w:t xml:space="preserve">   </w:t>
      </w:r>
      <w:bookmarkStart w:id="36" w:name="_Toc189049744"/>
      <w:r w:rsidR="003D1FC9" w:rsidRPr="00AB2658">
        <w:rPr>
          <w:rFonts w:ascii="Arial" w:hAnsi="Arial" w:cs="Arial"/>
          <w:b/>
          <w:bCs/>
          <w:color w:val="000000" w:themeColor="text1"/>
          <w:sz w:val="24"/>
          <w:szCs w:val="24"/>
        </w:rPr>
        <w:t>Comissões</w:t>
      </w:r>
      <w:bookmarkEnd w:id="36"/>
      <w:r w:rsidR="003D1FC9" w:rsidRPr="00AB2658">
        <w:rPr>
          <w:rFonts w:ascii="Arial" w:hAnsi="Arial" w:cs="Arial"/>
          <w:b/>
          <w:bCs/>
          <w:color w:val="000000" w:themeColor="text1"/>
          <w:sz w:val="24"/>
          <w:szCs w:val="24"/>
        </w:rPr>
        <w:t xml:space="preserve"> </w:t>
      </w:r>
      <w:bookmarkEnd w:id="34"/>
      <w:bookmarkEnd w:id="35"/>
    </w:p>
    <w:p w14:paraId="0632C2CF" w14:textId="77777777" w:rsidR="000C06EA" w:rsidRPr="000C06EA" w:rsidRDefault="000C06EA" w:rsidP="000C06EA">
      <w:pPr>
        <w:pStyle w:val="Corpodetexto"/>
      </w:pPr>
    </w:p>
    <w:p w14:paraId="6C47BEFB" w14:textId="77777777" w:rsidR="00C741CF" w:rsidRPr="00C741CF" w:rsidRDefault="003D1FC9" w:rsidP="000C06EA">
      <w:pPr>
        <w:spacing w:after="0" w:line="360" w:lineRule="auto"/>
        <w:ind w:firstLine="709"/>
        <w:jc w:val="both"/>
        <w:rPr>
          <w:rFonts w:ascii="Arial" w:hAnsi="Arial" w:cs="Arial"/>
          <w:color w:val="000000" w:themeColor="text1"/>
          <w:shd w:val="clear" w:color="auto" w:fill="FFFFFF"/>
        </w:rPr>
      </w:pPr>
      <w:r w:rsidRPr="00CD4EB2">
        <w:rPr>
          <w:rFonts w:ascii="Arial" w:hAnsi="Arial" w:cs="Arial"/>
          <w:color w:val="212529"/>
          <w:shd w:val="clear" w:color="auto" w:fill="FFFFFF"/>
        </w:rPr>
        <w:t> </w:t>
      </w:r>
      <w:r w:rsidRPr="00C741CF">
        <w:rPr>
          <w:rFonts w:ascii="Arial" w:hAnsi="Arial" w:cs="Arial"/>
          <w:color w:val="000000" w:themeColor="text1"/>
          <w:shd w:val="clear" w:color="auto" w:fill="FFFFFF"/>
        </w:rPr>
        <w:t xml:space="preserve">As comissões são formadas por profissionais técnicos, como médicos e enfermeiros, coordenadores, supervisores e diretoria, mensalmente até o dia 10 de todos os meses são realizadas reuniões para tratar dos assuntos pertinentes a cada área, têm como principal função servir de instrumento de gestão para garantir maior segurança ao paciente. </w:t>
      </w:r>
    </w:p>
    <w:p w14:paraId="4C1E767F" w14:textId="0588E80F" w:rsidR="003D1FC9" w:rsidRDefault="003D1FC9" w:rsidP="000C06EA">
      <w:pPr>
        <w:spacing w:after="0" w:line="360" w:lineRule="auto"/>
        <w:ind w:firstLine="709"/>
        <w:jc w:val="both"/>
        <w:rPr>
          <w:rFonts w:ascii="Arial" w:hAnsi="Arial" w:cs="Arial"/>
          <w:color w:val="000000" w:themeColor="text1"/>
        </w:rPr>
      </w:pPr>
      <w:r w:rsidRPr="00C741CF">
        <w:rPr>
          <w:rFonts w:ascii="Arial" w:hAnsi="Arial" w:cs="Arial"/>
          <w:color w:val="000000" w:themeColor="text1"/>
          <w:shd w:val="clear" w:color="auto" w:fill="FFFFFF"/>
        </w:rPr>
        <w:t>O principal papel das comissões é a melhoria contínua dos processos internos, desenvolver e apresentar propostas de modernização dos atendimentos e aperfeiçoamento da rotina, tendo como foco central sempre a melhor qualidade no atendimento prestado ao pacient</w:t>
      </w:r>
      <w:r w:rsidR="00C741CF" w:rsidRPr="00C741CF">
        <w:rPr>
          <w:rFonts w:ascii="Arial" w:hAnsi="Arial" w:cs="Arial"/>
          <w:color w:val="000000" w:themeColor="text1"/>
          <w:shd w:val="clear" w:color="auto" w:fill="FFFFFF"/>
        </w:rPr>
        <w:t>e na unidade Policlínica temos as seguintes comissões:</w:t>
      </w:r>
    </w:p>
    <w:p w14:paraId="4A7DF2F5" w14:textId="5FBCBDF4" w:rsidR="00C741CF" w:rsidRDefault="00C741CF"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C</w:t>
      </w:r>
      <w:r w:rsidR="006011D9">
        <w:rPr>
          <w:rFonts w:ascii="Arial" w:hAnsi="Arial" w:cs="Arial"/>
          <w:color w:val="000000" w:themeColor="text1"/>
        </w:rPr>
        <w:t>omissão de Biossegurança e CAMB</w:t>
      </w:r>
    </w:p>
    <w:p w14:paraId="0B91E359" w14:textId="5DEB9226" w:rsidR="00C741CF"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C</w:t>
      </w:r>
      <w:r>
        <w:rPr>
          <w:rFonts w:ascii="Arial" w:hAnsi="Arial" w:cs="Arial"/>
          <w:color w:val="000000" w:themeColor="text1"/>
        </w:rPr>
        <w:t xml:space="preserve">ontrole de </w:t>
      </w:r>
      <w:r w:rsidR="00D42F86">
        <w:rPr>
          <w:rFonts w:ascii="Arial" w:hAnsi="Arial" w:cs="Arial"/>
          <w:color w:val="000000" w:themeColor="text1"/>
        </w:rPr>
        <w:t>I</w:t>
      </w:r>
      <w:r>
        <w:rPr>
          <w:rFonts w:ascii="Arial" w:hAnsi="Arial" w:cs="Arial"/>
          <w:color w:val="000000" w:themeColor="text1"/>
        </w:rPr>
        <w:t xml:space="preserve">nfecção </w:t>
      </w:r>
      <w:r w:rsidR="00D42F86">
        <w:rPr>
          <w:rFonts w:ascii="Arial" w:hAnsi="Arial" w:cs="Arial"/>
          <w:color w:val="000000" w:themeColor="text1"/>
        </w:rPr>
        <w:t>R</w:t>
      </w:r>
      <w:r>
        <w:rPr>
          <w:rFonts w:ascii="Arial" w:hAnsi="Arial" w:cs="Arial"/>
          <w:color w:val="000000" w:themeColor="text1"/>
        </w:rPr>
        <w:t xml:space="preserve">elacionada à </w:t>
      </w:r>
      <w:r w:rsidR="00D42F86">
        <w:rPr>
          <w:rFonts w:ascii="Arial" w:hAnsi="Arial" w:cs="Arial"/>
          <w:color w:val="000000" w:themeColor="text1"/>
        </w:rPr>
        <w:t>A</w:t>
      </w:r>
      <w:r>
        <w:rPr>
          <w:rFonts w:ascii="Arial" w:hAnsi="Arial" w:cs="Arial"/>
          <w:color w:val="000000" w:themeColor="text1"/>
        </w:rPr>
        <w:t xml:space="preserve">ssistência à </w:t>
      </w:r>
      <w:r w:rsidR="00D42F86">
        <w:rPr>
          <w:rFonts w:ascii="Arial" w:hAnsi="Arial" w:cs="Arial"/>
          <w:color w:val="000000" w:themeColor="text1"/>
        </w:rPr>
        <w:t>S</w:t>
      </w:r>
      <w:r>
        <w:rPr>
          <w:rFonts w:ascii="Arial" w:hAnsi="Arial" w:cs="Arial"/>
          <w:color w:val="000000" w:themeColor="text1"/>
        </w:rPr>
        <w:t>aúde - CCIRAS</w:t>
      </w:r>
    </w:p>
    <w:p w14:paraId="125CE94E" w14:textId="1FB73789" w:rsidR="00C741CF"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É</w:t>
      </w:r>
      <w:r>
        <w:rPr>
          <w:rFonts w:ascii="Arial" w:hAnsi="Arial" w:cs="Arial"/>
          <w:color w:val="000000" w:themeColor="text1"/>
        </w:rPr>
        <w:t>tica Multidisciplinar – CEMP</w:t>
      </w:r>
    </w:p>
    <w:p w14:paraId="677675CE" w14:textId="28A03173"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Farmacia e </w:t>
      </w:r>
      <w:r w:rsidR="00D42F86">
        <w:rPr>
          <w:rFonts w:ascii="Arial" w:hAnsi="Arial" w:cs="Arial"/>
          <w:color w:val="000000" w:themeColor="text1"/>
        </w:rPr>
        <w:t>T</w:t>
      </w:r>
      <w:r>
        <w:rPr>
          <w:rFonts w:ascii="Arial" w:hAnsi="Arial" w:cs="Arial"/>
          <w:color w:val="000000" w:themeColor="text1"/>
        </w:rPr>
        <w:t>erapêutica – CFT</w:t>
      </w:r>
    </w:p>
    <w:p w14:paraId="19FF7140" w14:textId="1A590DFE"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P</w:t>
      </w:r>
      <w:r>
        <w:rPr>
          <w:rFonts w:ascii="Arial" w:hAnsi="Arial" w:cs="Arial"/>
          <w:color w:val="000000" w:themeColor="text1"/>
        </w:rPr>
        <w:t xml:space="preserve">adronização de </w:t>
      </w:r>
      <w:r w:rsidR="00D42F86">
        <w:rPr>
          <w:rFonts w:ascii="Arial" w:hAnsi="Arial" w:cs="Arial"/>
          <w:color w:val="000000" w:themeColor="text1"/>
        </w:rPr>
        <w:t>M</w:t>
      </w:r>
      <w:r>
        <w:rPr>
          <w:rFonts w:ascii="Arial" w:hAnsi="Arial" w:cs="Arial"/>
          <w:color w:val="000000" w:themeColor="text1"/>
        </w:rPr>
        <w:t xml:space="preserve">edicamentos e </w:t>
      </w:r>
      <w:r w:rsidR="00D42F86">
        <w:rPr>
          <w:rFonts w:ascii="Arial" w:hAnsi="Arial" w:cs="Arial"/>
          <w:color w:val="000000" w:themeColor="text1"/>
        </w:rPr>
        <w:t>A</w:t>
      </w:r>
      <w:r>
        <w:rPr>
          <w:rFonts w:ascii="Arial" w:hAnsi="Arial" w:cs="Arial"/>
          <w:color w:val="000000" w:themeColor="text1"/>
        </w:rPr>
        <w:t xml:space="preserve">rtigos </w:t>
      </w:r>
      <w:r w:rsidR="00D42F86">
        <w:rPr>
          <w:rFonts w:ascii="Arial" w:hAnsi="Arial" w:cs="Arial"/>
          <w:color w:val="000000" w:themeColor="text1"/>
        </w:rPr>
        <w:t>H</w:t>
      </w:r>
      <w:r>
        <w:rPr>
          <w:rFonts w:ascii="Arial" w:hAnsi="Arial" w:cs="Arial"/>
          <w:color w:val="000000" w:themeColor="text1"/>
        </w:rPr>
        <w:t>ospitalares – CPM</w:t>
      </w:r>
    </w:p>
    <w:p w14:paraId="40D82837" w14:textId="10F26F7F"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G</w:t>
      </w:r>
      <w:r>
        <w:rPr>
          <w:rFonts w:ascii="Arial" w:hAnsi="Arial" w:cs="Arial"/>
          <w:color w:val="000000" w:themeColor="text1"/>
        </w:rPr>
        <w:t xml:space="preserve">erenciamento de </w:t>
      </w:r>
      <w:r w:rsidR="00D42F86">
        <w:rPr>
          <w:rFonts w:ascii="Arial" w:hAnsi="Arial" w:cs="Arial"/>
          <w:color w:val="000000" w:themeColor="text1"/>
        </w:rPr>
        <w:t>R</w:t>
      </w:r>
      <w:r>
        <w:rPr>
          <w:rFonts w:ascii="Arial" w:hAnsi="Arial" w:cs="Arial"/>
          <w:color w:val="000000" w:themeColor="text1"/>
        </w:rPr>
        <w:t xml:space="preserve">esíduos no </w:t>
      </w:r>
      <w:r w:rsidR="00D42F86">
        <w:rPr>
          <w:rFonts w:ascii="Arial" w:hAnsi="Arial" w:cs="Arial"/>
          <w:color w:val="000000" w:themeColor="text1"/>
        </w:rPr>
        <w:t>S</w:t>
      </w:r>
      <w:r>
        <w:rPr>
          <w:rFonts w:ascii="Arial" w:hAnsi="Arial" w:cs="Arial"/>
          <w:color w:val="000000" w:themeColor="text1"/>
        </w:rPr>
        <w:t xml:space="preserve">erviço de </w:t>
      </w:r>
      <w:r w:rsidR="00D42F86">
        <w:rPr>
          <w:rFonts w:ascii="Arial" w:hAnsi="Arial" w:cs="Arial"/>
          <w:color w:val="000000" w:themeColor="text1"/>
        </w:rPr>
        <w:t>S</w:t>
      </w:r>
      <w:r>
        <w:rPr>
          <w:rFonts w:ascii="Arial" w:hAnsi="Arial" w:cs="Arial"/>
          <w:color w:val="000000" w:themeColor="text1"/>
        </w:rPr>
        <w:t>aúde – GRSS</w:t>
      </w:r>
    </w:p>
    <w:p w14:paraId="07E412B7" w14:textId="5BA155D9"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Interna de Prevenção de </w:t>
      </w:r>
      <w:r w:rsidR="00D42F86">
        <w:rPr>
          <w:rFonts w:ascii="Arial" w:hAnsi="Arial" w:cs="Arial"/>
          <w:color w:val="000000" w:themeColor="text1"/>
        </w:rPr>
        <w:t>A</w:t>
      </w:r>
      <w:r>
        <w:rPr>
          <w:rFonts w:ascii="Arial" w:hAnsi="Arial" w:cs="Arial"/>
          <w:color w:val="000000" w:themeColor="text1"/>
        </w:rPr>
        <w:t>cidentes – CIPA</w:t>
      </w:r>
    </w:p>
    <w:p w14:paraId="1E0AB29B" w14:textId="3080A0B7"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P</w:t>
      </w:r>
      <w:r>
        <w:rPr>
          <w:rFonts w:ascii="Arial" w:hAnsi="Arial" w:cs="Arial"/>
          <w:color w:val="000000" w:themeColor="text1"/>
        </w:rPr>
        <w:t xml:space="preserve">roteção </w:t>
      </w:r>
      <w:r w:rsidR="00D42F86">
        <w:rPr>
          <w:rFonts w:ascii="Arial" w:hAnsi="Arial" w:cs="Arial"/>
          <w:color w:val="000000" w:themeColor="text1"/>
        </w:rPr>
        <w:t>R</w:t>
      </w:r>
      <w:r>
        <w:rPr>
          <w:rFonts w:ascii="Arial" w:hAnsi="Arial" w:cs="Arial"/>
          <w:color w:val="000000" w:themeColor="text1"/>
        </w:rPr>
        <w:t>adiológica – CPR</w:t>
      </w:r>
    </w:p>
    <w:p w14:paraId="1FBC4F3C" w14:textId="7155AA6A"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R</w:t>
      </w:r>
      <w:r>
        <w:rPr>
          <w:rFonts w:ascii="Arial" w:hAnsi="Arial" w:cs="Arial"/>
          <w:color w:val="000000" w:themeColor="text1"/>
        </w:rPr>
        <w:t xml:space="preserve">evisão de </w:t>
      </w:r>
      <w:r w:rsidR="00D42F86">
        <w:rPr>
          <w:rFonts w:ascii="Arial" w:hAnsi="Arial" w:cs="Arial"/>
          <w:color w:val="000000" w:themeColor="text1"/>
        </w:rPr>
        <w:t>P</w:t>
      </w:r>
      <w:r>
        <w:rPr>
          <w:rFonts w:ascii="Arial" w:hAnsi="Arial" w:cs="Arial"/>
          <w:color w:val="000000" w:themeColor="text1"/>
        </w:rPr>
        <w:t xml:space="preserve">rontuário </w:t>
      </w:r>
      <w:r w:rsidR="00D42F86">
        <w:rPr>
          <w:rFonts w:ascii="Arial" w:hAnsi="Arial" w:cs="Arial"/>
          <w:color w:val="000000" w:themeColor="text1"/>
        </w:rPr>
        <w:t>Mé</w:t>
      </w:r>
      <w:r>
        <w:rPr>
          <w:rFonts w:ascii="Arial" w:hAnsi="Arial" w:cs="Arial"/>
          <w:color w:val="000000" w:themeColor="text1"/>
        </w:rPr>
        <w:t>dico – CRPM</w:t>
      </w:r>
    </w:p>
    <w:p w14:paraId="5ADAFF3B" w14:textId="687C43DA"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É</w:t>
      </w:r>
      <w:r>
        <w:rPr>
          <w:rFonts w:ascii="Arial" w:hAnsi="Arial" w:cs="Arial"/>
          <w:color w:val="000000" w:themeColor="text1"/>
        </w:rPr>
        <w:t xml:space="preserve">tica </w:t>
      </w:r>
      <w:r w:rsidR="00D42F86">
        <w:rPr>
          <w:rFonts w:ascii="Arial" w:hAnsi="Arial" w:cs="Arial"/>
          <w:color w:val="000000" w:themeColor="text1"/>
        </w:rPr>
        <w:t>M</w:t>
      </w:r>
      <w:r>
        <w:rPr>
          <w:rFonts w:ascii="Arial" w:hAnsi="Arial" w:cs="Arial"/>
          <w:color w:val="000000" w:themeColor="text1"/>
        </w:rPr>
        <w:t>édica – CEM</w:t>
      </w:r>
    </w:p>
    <w:p w14:paraId="34240E8F" w14:textId="2BE448D8"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Comissão de </w:t>
      </w:r>
      <w:r w:rsidR="00D42F86">
        <w:rPr>
          <w:rFonts w:ascii="Arial" w:hAnsi="Arial" w:cs="Arial"/>
          <w:color w:val="000000" w:themeColor="text1"/>
        </w:rPr>
        <w:t>V</w:t>
      </w:r>
      <w:r>
        <w:rPr>
          <w:rFonts w:ascii="Arial" w:hAnsi="Arial" w:cs="Arial"/>
          <w:color w:val="000000" w:themeColor="text1"/>
        </w:rPr>
        <w:t>erificação de Óbitos – CVO</w:t>
      </w:r>
    </w:p>
    <w:p w14:paraId="72F0D864" w14:textId="1A774509"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Núcleo de Educação Permanente – NEPE</w:t>
      </w:r>
    </w:p>
    <w:p w14:paraId="67670D39" w14:textId="17736089"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Núcleo da Qualidade e Segurança do Paciente – NQSP</w:t>
      </w:r>
    </w:p>
    <w:p w14:paraId="6AB05016" w14:textId="5184B402"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Núcleo de </w:t>
      </w:r>
      <w:r w:rsidR="00D42F86">
        <w:rPr>
          <w:rFonts w:ascii="Arial" w:hAnsi="Arial" w:cs="Arial"/>
          <w:color w:val="000000" w:themeColor="text1"/>
        </w:rPr>
        <w:t>V</w:t>
      </w:r>
      <w:r>
        <w:rPr>
          <w:rFonts w:ascii="Arial" w:hAnsi="Arial" w:cs="Arial"/>
          <w:color w:val="000000" w:themeColor="text1"/>
        </w:rPr>
        <w:t>igilância Epidemiológica – NVE</w:t>
      </w:r>
    </w:p>
    <w:p w14:paraId="780DAD29" w14:textId="359AE587"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Compliance</w:t>
      </w:r>
    </w:p>
    <w:p w14:paraId="2BD9C0C6" w14:textId="6B493F33"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 xml:space="preserve">Comitê </w:t>
      </w:r>
      <w:r w:rsidR="00D42F86">
        <w:rPr>
          <w:rFonts w:ascii="Arial" w:hAnsi="Arial" w:cs="Arial"/>
          <w:color w:val="000000" w:themeColor="text1"/>
        </w:rPr>
        <w:t>E</w:t>
      </w:r>
      <w:r>
        <w:rPr>
          <w:rFonts w:ascii="Arial" w:hAnsi="Arial" w:cs="Arial"/>
          <w:color w:val="000000" w:themeColor="text1"/>
        </w:rPr>
        <w:t>rgonômico – COERGO</w:t>
      </w:r>
    </w:p>
    <w:p w14:paraId="73B53959" w14:textId="756DE32F" w:rsidR="006011D9" w:rsidRDefault="006011D9" w:rsidP="000C06EA">
      <w:pPr>
        <w:pStyle w:val="PargrafodaLista"/>
        <w:numPr>
          <w:ilvl w:val="0"/>
          <w:numId w:val="30"/>
        </w:numPr>
        <w:spacing w:after="0" w:line="360" w:lineRule="auto"/>
        <w:ind w:left="0" w:firstLine="709"/>
        <w:jc w:val="both"/>
        <w:rPr>
          <w:rFonts w:ascii="Arial" w:hAnsi="Arial" w:cs="Arial"/>
          <w:color w:val="000000" w:themeColor="text1"/>
        </w:rPr>
      </w:pPr>
      <w:r>
        <w:rPr>
          <w:rFonts w:ascii="Arial" w:hAnsi="Arial" w:cs="Arial"/>
          <w:color w:val="000000" w:themeColor="text1"/>
        </w:rPr>
        <w:t>Comissão de Fiscalização de Contratos – CFC</w:t>
      </w:r>
    </w:p>
    <w:p w14:paraId="1EB1AF76" w14:textId="6A07347C" w:rsidR="006373F9" w:rsidRPr="000C06EA" w:rsidRDefault="00D42F86" w:rsidP="000C06EA">
      <w:pPr>
        <w:pStyle w:val="PargrafodaLista"/>
        <w:numPr>
          <w:ilvl w:val="0"/>
          <w:numId w:val="30"/>
        </w:numPr>
        <w:spacing w:after="0" w:line="360" w:lineRule="auto"/>
        <w:ind w:left="0" w:firstLine="709"/>
        <w:jc w:val="both"/>
      </w:pPr>
      <w:r w:rsidRPr="00097B1F">
        <w:rPr>
          <w:rFonts w:ascii="Arial" w:hAnsi="Arial" w:cs="Arial"/>
          <w:color w:val="000000" w:themeColor="text1"/>
        </w:rPr>
        <w:t>Comissão Núcleo Interno de Atendimento - NIA</w:t>
      </w:r>
    </w:p>
    <w:p w14:paraId="6ACCE9DF" w14:textId="77777777" w:rsidR="000C06EA" w:rsidRPr="006373F9" w:rsidRDefault="000C06EA" w:rsidP="000C06EA">
      <w:pPr>
        <w:pStyle w:val="PargrafodaLista"/>
        <w:spacing w:after="0" w:line="360" w:lineRule="auto"/>
        <w:ind w:left="709"/>
        <w:jc w:val="both"/>
      </w:pPr>
    </w:p>
    <w:p w14:paraId="6906E49B" w14:textId="159F5266" w:rsidR="00434727" w:rsidRDefault="00B63F80" w:rsidP="00D1795E">
      <w:pPr>
        <w:pStyle w:val="Ttulo2"/>
        <w:numPr>
          <w:ilvl w:val="0"/>
          <w:numId w:val="0"/>
        </w:numPr>
        <w:ind w:left="-993" w:right="-142"/>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bookmarkStart w:id="37" w:name="_Toc189049745"/>
      <w:r>
        <w:rPr>
          <w:rFonts w:ascii="Arial" w:hAnsi="Arial" w:cs="Arial"/>
          <w:b/>
          <w:bCs/>
          <w:color w:val="000000" w:themeColor="text1"/>
          <w:sz w:val="22"/>
          <w:szCs w:val="22"/>
          <w:shd w:val="clear" w:color="auto" w:fill="FFFFFF"/>
        </w:rPr>
        <w:t>INDICADORES ESTATISTICOS DE DESEMPENHO E DO CUMPRIMENTO DAS METAS PACTUADAS.</w:t>
      </w:r>
      <w:bookmarkEnd w:id="37"/>
      <w:r>
        <w:rPr>
          <w:rFonts w:ascii="Arial" w:hAnsi="Arial" w:cs="Arial"/>
          <w:b/>
          <w:bCs/>
          <w:color w:val="000000" w:themeColor="text1"/>
          <w:sz w:val="22"/>
          <w:szCs w:val="22"/>
          <w:shd w:val="clear" w:color="auto" w:fill="FFFFFF"/>
        </w:rPr>
        <w:t xml:space="preserve">  </w:t>
      </w:r>
    </w:p>
    <w:p w14:paraId="3BD7198C" w14:textId="50271BC7" w:rsidR="005001F9" w:rsidRDefault="005001F9" w:rsidP="00F31FA3">
      <w:pPr>
        <w:pStyle w:val="Corpodetexto"/>
      </w:pPr>
    </w:p>
    <w:p w14:paraId="6F428DF7" w14:textId="24A17EB4" w:rsidR="00657305" w:rsidRDefault="00B63F80" w:rsidP="0043312B">
      <w:pPr>
        <w:pStyle w:val="Ttulo2"/>
        <w:numPr>
          <w:ilvl w:val="0"/>
          <w:numId w:val="0"/>
        </w:numPr>
        <w:ind w:left="-993"/>
        <w:jc w:val="center"/>
        <w:rPr>
          <w:rFonts w:ascii="Arial" w:hAnsi="Arial" w:cs="Arial"/>
          <w:b/>
          <w:bCs/>
          <w:color w:val="000000" w:themeColor="text1"/>
          <w:sz w:val="22"/>
          <w:szCs w:val="22"/>
          <w:shd w:val="clear" w:color="auto" w:fill="FFFFFF"/>
        </w:rPr>
      </w:pPr>
      <w:bookmarkStart w:id="38" w:name="_Toc189049746"/>
      <w:r>
        <w:rPr>
          <w:rFonts w:ascii="Arial" w:hAnsi="Arial" w:cs="Arial"/>
          <w:b/>
          <w:bCs/>
          <w:color w:val="000000" w:themeColor="text1"/>
          <w:sz w:val="22"/>
          <w:szCs w:val="22"/>
          <w:shd w:val="clear" w:color="auto" w:fill="FFFFFF"/>
        </w:rPr>
        <w:lastRenderedPageBreak/>
        <w:t>PROGRAMAS DE TRABALHO PROPOSTOS PELA ORGANIZAÇÃO SOCIAL E CAUSAS QUE INVIABILI</w:t>
      </w:r>
      <w:r w:rsidR="001D6816">
        <w:rPr>
          <w:rFonts w:ascii="Arial" w:hAnsi="Arial" w:cs="Arial"/>
          <w:b/>
          <w:bCs/>
          <w:color w:val="000000" w:themeColor="text1"/>
          <w:sz w:val="22"/>
          <w:szCs w:val="22"/>
          <w:shd w:val="clear" w:color="auto" w:fill="FFFFFF"/>
        </w:rPr>
        <w:t>ZARAM O PLENO CUMPRIMENTO DAS METAS ESTABELECIDAS.</w:t>
      </w:r>
      <w:bookmarkStart w:id="39" w:name="_Toc187325966"/>
      <w:bookmarkEnd w:id="38"/>
    </w:p>
    <w:p w14:paraId="38B6D9DA" w14:textId="77777777" w:rsidR="00DB393E" w:rsidRDefault="00DB393E" w:rsidP="00657305">
      <w:pPr>
        <w:pStyle w:val="Ttulo2"/>
        <w:numPr>
          <w:ilvl w:val="0"/>
          <w:numId w:val="0"/>
        </w:numPr>
        <w:ind w:left="-993"/>
        <w:rPr>
          <w:rFonts w:ascii="Arial" w:hAnsi="Arial" w:cs="Arial"/>
          <w:color w:val="000000" w:themeColor="text1"/>
          <w:sz w:val="22"/>
          <w:szCs w:val="22"/>
          <w:shd w:val="clear" w:color="auto" w:fill="FFFFFF"/>
        </w:rPr>
      </w:pPr>
      <w:r w:rsidRPr="00DB393E">
        <w:rPr>
          <w:rFonts w:ascii="Arial" w:hAnsi="Arial" w:cs="Arial"/>
          <w:color w:val="000000" w:themeColor="text1"/>
          <w:sz w:val="22"/>
          <w:szCs w:val="22"/>
          <w:shd w:val="clear" w:color="auto" w:fill="FFFFFF"/>
        </w:rPr>
        <w:t xml:space="preserve"> </w:t>
      </w:r>
    </w:p>
    <w:p w14:paraId="2BEFB408" w14:textId="77777777" w:rsidR="00D1795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0" w:name="_Toc189049747"/>
      <w:r w:rsidRPr="00DB393E">
        <w:rPr>
          <w:rFonts w:ascii="Arial" w:hAnsi="Arial" w:cs="Arial"/>
          <w:color w:val="000000" w:themeColor="text1"/>
          <w:sz w:val="22"/>
          <w:szCs w:val="22"/>
          <w:shd w:val="clear" w:color="auto" w:fill="FFFFFF"/>
        </w:rPr>
        <w:t>Após o início da gestão da atual administração, a implantação do Núcleo de Integração Assistencial (NIA) e do call center foram algumas das principais iniciativas para aprimorar o atendimento e a gestão da Policlínica Estadual da Região Sudoeste – Quirinópolis.</w:t>
      </w:r>
      <w:bookmarkEnd w:id="40"/>
      <w:r w:rsidRPr="00DB393E">
        <w:rPr>
          <w:rFonts w:ascii="Arial" w:hAnsi="Arial" w:cs="Arial"/>
          <w:color w:val="000000" w:themeColor="text1"/>
          <w:sz w:val="22"/>
          <w:szCs w:val="22"/>
          <w:shd w:val="clear" w:color="auto" w:fill="FFFFFF"/>
        </w:rPr>
        <w:t xml:space="preserve"> </w:t>
      </w:r>
    </w:p>
    <w:p w14:paraId="55218A23" w14:textId="64F4BE06" w:rsidR="00507576" w:rsidRPr="00507576" w:rsidRDefault="00DB393E" w:rsidP="0043312B">
      <w:pPr>
        <w:pStyle w:val="Ttulo2"/>
        <w:numPr>
          <w:ilvl w:val="0"/>
          <w:numId w:val="0"/>
        </w:numPr>
        <w:spacing w:before="0" w:line="360" w:lineRule="auto"/>
        <w:ind w:firstLine="709"/>
        <w:jc w:val="both"/>
      </w:pPr>
      <w:bookmarkStart w:id="41" w:name="_Toc189049748"/>
      <w:r w:rsidRPr="00DB393E">
        <w:rPr>
          <w:rFonts w:ascii="Arial" w:hAnsi="Arial" w:cs="Arial"/>
          <w:color w:val="000000" w:themeColor="text1"/>
          <w:sz w:val="22"/>
          <w:szCs w:val="22"/>
          <w:shd w:val="clear" w:color="auto" w:fill="FFFFFF"/>
        </w:rPr>
        <w:t>Esses programas tinham como objetivo central melhorar a eficiência operacional, otimizar o atendimento aos pacientes e garantir uma gestão mais ágil e integrada dos serviços de saúde.</w:t>
      </w:r>
      <w:bookmarkEnd w:id="41"/>
    </w:p>
    <w:p w14:paraId="3AD40061" w14:textId="5297D724"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2" w:name="_Toc189049749"/>
      <w:r w:rsidRPr="00DB393E">
        <w:rPr>
          <w:rFonts w:ascii="Arial" w:hAnsi="Arial" w:cs="Arial"/>
          <w:b/>
          <w:bCs/>
          <w:color w:val="000000" w:themeColor="text1"/>
          <w:sz w:val="22"/>
          <w:szCs w:val="22"/>
          <w:shd w:val="clear" w:color="auto" w:fill="FFFFFF"/>
        </w:rPr>
        <w:t>Implantação do Núcleo de Integração Assistencial (NIA):</w:t>
      </w:r>
      <w:r w:rsidRPr="00DB393E">
        <w:rPr>
          <w:rFonts w:ascii="Arial" w:hAnsi="Arial" w:cs="Arial"/>
          <w:color w:val="000000" w:themeColor="text1"/>
          <w:sz w:val="22"/>
          <w:szCs w:val="22"/>
          <w:shd w:val="clear" w:color="auto" w:fill="FFFFFF"/>
        </w:rPr>
        <w:t xml:space="preserve"> O NIA foi criado com a proposta de integrar os diversos serviços de saúde oferecidos pela unidade, facilitando o acompanhamento e a coordenação do atendimento entre diferentes especialidades e serviços. </w:t>
      </w:r>
      <w:r w:rsidR="00E3011C">
        <w:rPr>
          <w:rFonts w:ascii="Arial" w:hAnsi="Arial" w:cs="Arial"/>
          <w:color w:val="000000" w:themeColor="text1"/>
          <w:sz w:val="22"/>
          <w:szCs w:val="22"/>
          <w:shd w:val="clear" w:color="auto" w:fill="FFFFFF"/>
        </w:rPr>
        <w:t xml:space="preserve">     </w:t>
      </w:r>
      <w:r w:rsidRPr="00DB393E">
        <w:rPr>
          <w:rFonts w:ascii="Arial" w:hAnsi="Arial" w:cs="Arial"/>
          <w:color w:val="000000" w:themeColor="text1"/>
          <w:sz w:val="22"/>
          <w:szCs w:val="22"/>
          <w:shd w:val="clear" w:color="auto" w:fill="FFFFFF"/>
        </w:rPr>
        <w:t>A expectativa era melhorar a qualidade do atendimento, promover uma abordagem mais holística ao paciente e reduzir falhas na comunicação entre os profissionais da saúde.</w:t>
      </w:r>
      <w:bookmarkEnd w:id="42"/>
    </w:p>
    <w:p w14:paraId="721F677F" w14:textId="77777777" w:rsidR="00DB393E" w:rsidRDefault="00DB393E" w:rsidP="00E3011C">
      <w:pPr>
        <w:pStyle w:val="Ttulo2"/>
        <w:numPr>
          <w:ilvl w:val="0"/>
          <w:numId w:val="0"/>
        </w:numPr>
        <w:spacing w:before="0" w:line="360" w:lineRule="auto"/>
        <w:ind w:firstLine="709"/>
        <w:jc w:val="both"/>
        <w:rPr>
          <w:rFonts w:ascii="Arial" w:hAnsi="Arial" w:cs="Arial"/>
          <w:b/>
          <w:bCs/>
          <w:color w:val="000000" w:themeColor="text1"/>
          <w:sz w:val="22"/>
          <w:szCs w:val="22"/>
          <w:shd w:val="clear" w:color="auto" w:fill="FFFFFF"/>
        </w:rPr>
      </w:pPr>
      <w:bookmarkStart w:id="43" w:name="_Toc189049750"/>
      <w:r w:rsidRPr="00DB393E">
        <w:rPr>
          <w:rFonts w:ascii="Arial" w:hAnsi="Arial" w:cs="Arial"/>
          <w:b/>
          <w:bCs/>
          <w:color w:val="000000" w:themeColor="text1"/>
          <w:sz w:val="22"/>
          <w:szCs w:val="22"/>
          <w:shd w:val="clear" w:color="auto" w:fill="FFFFFF"/>
        </w:rPr>
        <w:t>Causas que dificultaram a plena execução do NIA:</w:t>
      </w:r>
      <w:bookmarkEnd w:id="43"/>
    </w:p>
    <w:p w14:paraId="39D2604F" w14:textId="77777777"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4" w:name="_Toc189049751"/>
      <w:r w:rsidRPr="00DB393E">
        <w:rPr>
          <w:rFonts w:ascii="Arial" w:hAnsi="Arial" w:cs="Arial"/>
          <w:b/>
          <w:bCs/>
          <w:color w:val="000000" w:themeColor="text1"/>
          <w:sz w:val="22"/>
          <w:szCs w:val="22"/>
          <w:shd w:val="clear" w:color="auto" w:fill="FFFFFF"/>
        </w:rPr>
        <w:t>Falta de capacitação contínua dos profissionais</w:t>
      </w:r>
      <w:r w:rsidRPr="00DB393E">
        <w:rPr>
          <w:rFonts w:ascii="Arial" w:hAnsi="Arial" w:cs="Arial"/>
          <w:color w:val="000000" w:themeColor="text1"/>
          <w:sz w:val="22"/>
          <w:szCs w:val="22"/>
          <w:shd w:val="clear" w:color="auto" w:fill="FFFFFF"/>
        </w:rPr>
        <w:t>: A transição para um modelo mais integrado exigiu uma adaptação significativa da equipe, tanto em termos de habilidades técnicas quanto na integração de processos. A falta de treinamento adequado e de um plano contínuo de capacitação dificultou a implementação plena do programa.</w:t>
      </w:r>
      <w:bookmarkEnd w:id="44"/>
    </w:p>
    <w:p w14:paraId="56C58333" w14:textId="77777777"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5" w:name="_Toc189049752"/>
      <w:r w:rsidRPr="00DB393E">
        <w:rPr>
          <w:rFonts w:ascii="Arial" w:hAnsi="Arial" w:cs="Arial"/>
          <w:b/>
          <w:bCs/>
          <w:color w:val="000000" w:themeColor="text1"/>
          <w:sz w:val="22"/>
          <w:szCs w:val="22"/>
          <w:shd w:val="clear" w:color="auto" w:fill="FFFFFF"/>
        </w:rPr>
        <w:t>Resistência à mudança</w:t>
      </w:r>
      <w:r w:rsidRPr="00DB393E">
        <w:rPr>
          <w:rFonts w:ascii="Arial" w:hAnsi="Arial" w:cs="Arial"/>
          <w:color w:val="000000" w:themeColor="text1"/>
          <w:sz w:val="22"/>
          <w:szCs w:val="22"/>
          <w:shd w:val="clear" w:color="auto" w:fill="FFFFFF"/>
        </w:rPr>
        <w:t>: Como em muitas organizações, houve resistência por parte de alguns profissionais à mudança no modelo de gestão e atendimento, o que impediu a adoção completa do NIA.</w:t>
      </w:r>
      <w:bookmarkEnd w:id="45"/>
    </w:p>
    <w:p w14:paraId="724726D2" w14:textId="77777777"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6" w:name="_Toc189049753"/>
      <w:r w:rsidRPr="00DB393E">
        <w:rPr>
          <w:rFonts w:ascii="Arial" w:hAnsi="Arial" w:cs="Arial"/>
          <w:b/>
          <w:bCs/>
          <w:color w:val="000000" w:themeColor="text1"/>
          <w:sz w:val="22"/>
          <w:szCs w:val="22"/>
          <w:shd w:val="clear" w:color="auto" w:fill="FFFFFF"/>
        </w:rPr>
        <w:t>Problemas logísticos e de infraestrutura</w:t>
      </w:r>
      <w:r w:rsidRPr="00DB393E">
        <w:rPr>
          <w:rFonts w:ascii="Arial" w:hAnsi="Arial" w:cs="Arial"/>
          <w:color w:val="000000" w:themeColor="text1"/>
          <w:sz w:val="22"/>
          <w:szCs w:val="22"/>
          <w:shd w:val="clear" w:color="auto" w:fill="FFFFFF"/>
        </w:rPr>
        <w:t>: A adequação física e tecnológica necessária para suportar um modelo de integração assistencial eficiente não foi completamente viabilizada, limitando a eficácia do programa.</w:t>
      </w:r>
      <w:bookmarkEnd w:id="46"/>
    </w:p>
    <w:p w14:paraId="2EA94AB0" w14:textId="77777777"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7" w:name="_Toc189049754"/>
      <w:r w:rsidRPr="00DB393E">
        <w:rPr>
          <w:rFonts w:ascii="Arial" w:hAnsi="Arial" w:cs="Arial"/>
          <w:b/>
          <w:bCs/>
          <w:color w:val="000000" w:themeColor="text1"/>
          <w:sz w:val="22"/>
          <w:szCs w:val="22"/>
          <w:shd w:val="clear" w:color="auto" w:fill="FFFFFF"/>
        </w:rPr>
        <w:t>Implantação do Call Center:</w:t>
      </w:r>
      <w:r w:rsidRPr="00DB393E">
        <w:rPr>
          <w:rFonts w:ascii="Arial" w:hAnsi="Arial" w:cs="Arial"/>
          <w:color w:val="000000" w:themeColor="text1"/>
          <w:sz w:val="22"/>
          <w:szCs w:val="22"/>
          <w:shd w:val="clear" w:color="auto" w:fill="FFFFFF"/>
        </w:rPr>
        <w:t xml:space="preserve"> O call center foi introduzido com o objetivo de melhorar a comunicação com os pacientes, possibilitando o agendamento de consultas, fornecimento de informações e a realização de triagens de forma mais eficiente. A ideia era reduzir filas presenciais, otimizar a gestão de consultas e oferecer um atendimento mais ágil e acessível à população.</w:t>
      </w:r>
      <w:bookmarkEnd w:id="47"/>
    </w:p>
    <w:p w14:paraId="2FA31A47" w14:textId="77777777" w:rsidR="00DB393E" w:rsidRDefault="00DB393E" w:rsidP="00E3011C">
      <w:pPr>
        <w:pStyle w:val="Ttulo2"/>
        <w:numPr>
          <w:ilvl w:val="0"/>
          <w:numId w:val="0"/>
        </w:numPr>
        <w:spacing w:before="0" w:line="360" w:lineRule="auto"/>
        <w:ind w:firstLine="709"/>
        <w:jc w:val="both"/>
        <w:rPr>
          <w:rFonts w:ascii="Arial" w:hAnsi="Arial" w:cs="Arial"/>
          <w:b/>
          <w:bCs/>
          <w:color w:val="000000" w:themeColor="text1"/>
          <w:sz w:val="22"/>
          <w:szCs w:val="22"/>
          <w:shd w:val="clear" w:color="auto" w:fill="FFFFFF"/>
        </w:rPr>
      </w:pPr>
      <w:bookmarkStart w:id="48" w:name="_Toc189049755"/>
      <w:r w:rsidRPr="00DB393E">
        <w:rPr>
          <w:rFonts w:ascii="Arial" w:hAnsi="Arial" w:cs="Arial"/>
          <w:b/>
          <w:bCs/>
          <w:color w:val="000000" w:themeColor="text1"/>
          <w:sz w:val="22"/>
          <w:szCs w:val="22"/>
          <w:shd w:val="clear" w:color="auto" w:fill="FFFFFF"/>
        </w:rPr>
        <w:t>Causas que dificultaram o pleno cumprimento das metas do Call Center:</w:t>
      </w:r>
      <w:bookmarkEnd w:id="48"/>
    </w:p>
    <w:p w14:paraId="1F33F58E" w14:textId="77777777" w:rsid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49" w:name="_Toc189049756"/>
      <w:r w:rsidRPr="00DB393E">
        <w:rPr>
          <w:rFonts w:ascii="Arial" w:hAnsi="Arial" w:cs="Arial"/>
          <w:b/>
          <w:bCs/>
          <w:color w:val="000000" w:themeColor="text1"/>
          <w:sz w:val="22"/>
          <w:szCs w:val="22"/>
          <w:shd w:val="clear" w:color="auto" w:fill="FFFFFF"/>
        </w:rPr>
        <w:t>Infraestrutura inadequada</w:t>
      </w:r>
      <w:r w:rsidRPr="00DB393E">
        <w:rPr>
          <w:rFonts w:ascii="Arial" w:hAnsi="Arial" w:cs="Arial"/>
          <w:color w:val="000000" w:themeColor="text1"/>
          <w:sz w:val="22"/>
          <w:szCs w:val="22"/>
          <w:shd w:val="clear" w:color="auto" w:fill="FFFFFF"/>
        </w:rPr>
        <w:t>: O sistema tecnológico necessário para suportar o call center de forma eficiente não estava totalmente preparado, o que gerou falhas no sistema de agendamento e no atendimento aos pacientes.</w:t>
      </w:r>
      <w:bookmarkEnd w:id="49"/>
    </w:p>
    <w:p w14:paraId="11B16BE6" w14:textId="1C2ADE13" w:rsidR="00507576" w:rsidRPr="00507576" w:rsidRDefault="00DB393E" w:rsidP="0043312B">
      <w:pPr>
        <w:pStyle w:val="Ttulo2"/>
        <w:numPr>
          <w:ilvl w:val="0"/>
          <w:numId w:val="0"/>
        </w:numPr>
        <w:spacing w:before="0" w:line="360" w:lineRule="auto"/>
        <w:ind w:firstLine="709"/>
        <w:jc w:val="both"/>
      </w:pPr>
      <w:bookmarkStart w:id="50" w:name="_Toc189049757"/>
      <w:r w:rsidRPr="00DB393E">
        <w:rPr>
          <w:rFonts w:ascii="Arial" w:hAnsi="Arial" w:cs="Arial"/>
          <w:b/>
          <w:bCs/>
          <w:color w:val="000000" w:themeColor="text1"/>
          <w:sz w:val="22"/>
          <w:szCs w:val="22"/>
          <w:shd w:val="clear" w:color="auto" w:fill="FFFFFF"/>
        </w:rPr>
        <w:t>Capacidade limitada de atendimento</w:t>
      </w:r>
      <w:r w:rsidRPr="00DB393E">
        <w:rPr>
          <w:rFonts w:ascii="Arial" w:hAnsi="Arial" w:cs="Arial"/>
          <w:color w:val="000000" w:themeColor="text1"/>
          <w:sz w:val="22"/>
          <w:szCs w:val="22"/>
          <w:shd w:val="clear" w:color="auto" w:fill="FFFFFF"/>
        </w:rPr>
        <w:t>: A demanda de pacientes superou a capacidade inicial do call center, o que resultou em longos períodos de espera e insatisfação dos usuários.</w:t>
      </w:r>
      <w:bookmarkEnd w:id="50"/>
    </w:p>
    <w:p w14:paraId="291EFA6F" w14:textId="77777777" w:rsidR="00DB393E" w:rsidRPr="00DB393E" w:rsidRDefault="00DB393E" w:rsidP="00E3011C">
      <w:pPr>
        <w:pStyle w:val="Ttulo2"/>
        <w:numPr>
          <w:ilvl w:val="0"/>
          <w:numId w:val="0"/>
        </w:numPr>
        <w:spacing w:before="0" w:line="360" w:lineRule="auto"/>
        <w:ind w:firstLine="709"/>
        <w:jc w:val="both"/>
        <w:rPr>
          <w:rFonts w:ascii="Arial" w:hAnsi="Arial" w:cs="Arial"/>
          <w:color w:val="000000" w:themeColor="text1"/>
          <w:sz w:val="22"/>
          <w:szCs w:val="22"/>
          <w:shd w:val="clear" w:color="auto" w:fill="FFFFFF"/>
        </w:rPr>
      </w:pPr>
      <w:bookmarkStart w:id="51" w:name="_Toc189049758"/>
      <w:r w:rsidRPr="00DB393E">
        <w:rPr>
          <w:rFonts w:ascii="Arial" w:hAnsi="Arial" w:cs="Arial"/>
          <w:b/>
          <w:bCs/>
          <w:color w:val="000000" w:themeColor="text1"/>
          <w:sz w:val="22"/>
          <w:szCs w:val="22"/>
          <w:shd w:val="clear" w:color="auto" w:fill="FFFFFF"/>
        </w:rPr>
        <w:lastRenderedPageBreak/>
        <w:t>Problemas de gestão e treinamento da equipe</w:t>
      </w:r>
      <w:r w:rsidRPr="00DB393E">
        <w:rPr>
          <w:rFonts w:ascii="Arial" w:hAnsi="Arial" w:cs="Arial"/>
          <w:color w:val="000000" w:themeColor="text1"/>
          <w:sz w:val="22"/>
          <w:szCs w:val="22"/>
          <w:shd w:val="clear" w:color="auto" w:fill="FFFFFF"/>
        </w:rPr>
        <w:t>: Houve dificuldades na capacitação de operadores para lidar com o volume de chamadas e na resolução de problemas técnicos durante a implantação inicial. Além disso, a falta de processos bem definidos e a alta rotatividade de funcionários no call center afetaram a qualidade do serviço.</w:t>
      </w:r>
      <w:bookmarkEnd w:id="51"/>
    </w:p>
    <w:p w14:paraId="463AAECB" w14:textId="77777777" w:rsidR="00657305" w:rsidRDefault="00657305" w:rsidP="00657305">
      <w:pPr>
        <w:pStyle w:val="Ttulo2"/>
        <w:numPr>
          <w:ilvl w:val="0"/>
          <w:numId w:val="0"/>
        </w:numPr>
        <w:ind w:left="-993"/>
        <w:rPr>
          <w:rFonts w:ascii="Arial" w:hAnsi="Arial" w:cs="Arial"/>
          <w:b/>
          <w:bCs/>
          <w:color w:val="000000" w:themeColor="text1"/>
          <w:sz w:val="22"/>
          <w:szCs w:val="22"/>
          <w:shd w:val="clear" w:color="auto" w:fill="FFFFFF"/>
        </w:rPr>
      </w:pPr>
    </w:p>
    <w:p w14:paraId="6B8B0997" w14:textId="339635FA" w:rsidR="00657305" w:rsidRDefault="00657305" w:rsidP="0043312B">
      <w:pPr>
        <w:pStyle w:val="Ttulo2"/>
        <w:numPr>
          <w:ilvl w:val="0"/>
          <w:numId w:val="0"/>
        </w:numPr>
        <w:ind w:left="-993" w:right="-284"/>
        <w:jc w:val="center"/>
        <w:rPr>
          <w:rFonts w:ascii="Arial" w:hAnsi="Arial" w:cs="Arial"/>
          <w:b/>
          <w:bCs/>
          <w:color w:val="000000" w:themeColor="text1"/>
          <w:sz w:val="22"/>
          <w:szCs w:val="22"/>
          <w:shd w:val="clear" w:color="auto" w:fill="FFFFFF"/>
        </w:rPr>
      </w:pPr>
      <w:bookmarkStart w:id="52" w:name="_Toc189049759"/>
      <w:r w:rsidRPr="00C93CF6">
        <w:rPr>
          <w:rFonts w:ascii="Arial" w:hAnsi="Arial" w:cs="Arial"/>
          <w:b/>
          <w:bCs/>
          <w:color w:val="000000" w:themeColor="text1"/>
          <w:sz w:val="22"/>
          <w:szCs w:val="22"/>
          <w:shd w:val="clear" w:color="auto" w:fill="FFFFFF"/>
        </w:rPr>
        <w:t xml:space="preserve">INDICADORES DE GESTÃO QUE PERMITAM AFERIR A EFICIÊNCIA, EFICÁCIA, </w:t>
      </w:r>
      <w:r w:rsidR="000E57FE">
        <w:rPr>
          <w:rFonts w:ascii="Arial" w:hAnsi="Arial" w:cs="Arial"/>
          <w:b/>
          <w:bCs/>
          <w:color w:val="000000" w:themeColor="text1"/>
          <w:sz w:val="22"/>
          <w:szCs w:val="22"/>
          <w:shd w:val="clear" w:color="auto" w:fill="FFFFFF"/>
        </w:rPr>
        <w:t>E</w:t>
      </w:r>
      <w:r w:rsidRPr="00C93CF6">
        <w:rPr>
          <w:rFonts w:ascii="Arial" w:hAnsi="Arial" w:cs="Arial"/>
          <w:b/>
          <w:bCs/>
          <w:color w:val="000000" w:themeColor="text1"/>
          <w:sz w:val="22"/>
          <w:szCs w:val="22"/>
          <w:shd w:val="clear" w:color="auto" w:fill="FFFFFF"/>
        </w:rPr>
        <w:t>CONOMICIDADE, QUALIDADE E PRODUTIVIDADE DA ATUAÇÃO DA ENTIDADE, LEVANDO-SE EM CONTA OS RESULTADOS QUANTITATIVOS E QUALITATIVOS ALCANÇADOS PELA INSTITUIÇÃO</w:t>
      </w:r>
      <w:bookmarkEnd w:id="39"/>
      <w:bookmarkEnd w:id="52"/>
    </w:p>
    <w:p w14:paraId="048930DF" w14:textId="4DC39BA8" w:rsidR="001D6816" w:rsidRDefault="001D6816" w:rsidP="001D6816">
      <w:pPr>
        <w:pStyle w:val="Ttulo2"/>
        <w:numPr>
          <w:ilvl w:val="0"/>
          <w:numId w:val="0"/>
        </w:numPr>
        <w:ind w:left="-993"/>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 xml:space="preserve"> </w:t>
      </w:r>
    </w:p>
    <w:p w14:paraId="0D3F0662" w14:textId="77777777" w:rsidR="00473453" w:rsidRDefault="00657305" w:rsidP="00E3011C">
      <w:pPr>
        <w:spacing w:after="0" w:line="360" w:lineRule="auto"/>
        <w:ind w:firstLine="709"/>
        <w:jc w:val="both"/>
        <w:rPr>
          <w:rFonts w:ascii="Arial" w:hAnsi="Arial" w:cs="Arial"/>
        </w:rPr>
      </w:pPr>
      <w:r w:rsidRPr="0035677E">
        <w:rPr>
          <w:rFonts w:ascii="Arial" w:hAnsi="Arial" w:cs="Arial"/>
        </w:rPr>
        <w:t xml:space="preserve">Os indicadores de gestão são ferramentas essenciais para a avaliação do desempenho da unidade. Em um cenário em que as organizações precisam ser cada vez mais transparentes e responsáveis por suas ações, os indicadores de gestão desempenham um papel fundamental na avaliação de sua atuação. </w:t>
      </w:r>
    </w:p>
    <w:p w14:paraId="6BBA913D" w14:textId="12E8EFAA" w:rsidR="00657305" w:rsidRPr="0035677E" w:rsidRDefault="00657305" w:rsidP="00E3011C">
      <w:pPr>
        <w:spacing w:after="0" w:line="360" w:lineRule="auto"/>
        <w:ind w:firstLine="709"/>
        <w:jc w:val="both"/>
        <w:rPr>
          <w:rFonts w:ascii="Arial" w:hAnsi="Arial" w:cs="Arial"/>
        </w:rPr>
      </w:pPr>
      <w:r w:rsidRPr="0035677E">
        <w:rPr>
          <w:rFonts w:ascii="Arial" w:hAnsi="Arial" w:cs="Arial"/>
        </w:rPr>
        <w:t>Eles possibilitam que os gestores monitorem, ajustem e aprimorem os processos internos e as estratégias externas, assegurando a melhoria contínua da organização. Ao focar na eficiência, eficácia, economicidade, qualidade e produtividade, e ao utilizar uma abordagem equilibrada entre dados quantitativos e qualitativos, a unidade poderá garantir que está no caminho certo para atingir seus objetivos de maneira eficiente, com o melhor uso possível dos recursos e com a satisfação das partes interessadas.</w:t>
      </w:r>
    </w:p>
    <w:p w14:paraId="6F62AF6B" w14:textId="0C5B0877" w:rsidR="00657305" w:rsidRPr="0035677E" w:rsidRDefault="000E57FE" w:rsidP="00E3011C">
      <w:pPr>
        <w:spacing w:after="0" w:line="360" w:lineRule="auto"/>
        <w:ind w:firstLine="709"/>
        <w:jc w:val="both"/>
        <w:rPr>
          <w:rFonts w:ascii="Arial" w:hAnsi="Arial" w:cs="Arial"/>
        </w:rPr>
      </w:pPr>
      <w:r>
        <w:rPr>
          <w:rFonts w:ascii="Arial" w:hAnsi="Arial" w:cs="Arial"/>
        </w:rPr>
        <w:t>O</w:t>
      </w:r>
      <w:r w:rsidR="00657305" w:rsidRPr="0035677E">
        <w:rPr>
          <w:rFonts w:ascii="Arial" w:hAnsi="Arial" w:cs="Arial"/>
        </w:rPr>
        <w:t xml:space="preserve"> principa</w:t>
      </w:r>
      <w:r>
        <w:rPr>
          <w:rFonts w:ascii="Arial" w:hAnsi="Arial" w:cs="Arial"/>
        </w:rPr>
        <w:t>l</w:t>
      </w:r>
      <w:r w:rsidR="00657305" w:rsidRPr="0035677E">
        <w:rPr>
          <w:rFonts w:ascii="Arial" w:hAnsi="Arial" w:cs="Arial"/>
        </w:rPr>
        <w:t xml:space="preserve"> indicador de gestão que demonstra resultados qualitativos e quantitativos d</w:t>
      </w:r>
      <w:r>
        <w:rPr>
          <w:rFonts w:ascii="Arial" w:hAnsi="Arial" w:cs="Arial"/>
        </w:rPr>
        <w:t>a unidade Policlínica Estadual da Região Sudoeste – Quirinópolis pode</w:t>
      </w:r>
      <w:r w:rsidR="00473453">
        <w:rPr>
          <w:rFonts w:ascii="Arial" w:hAnsi="Arial" w:cs="Arial"/>
        </w:rPr>
        <w:t xml:space="preserve"> - se</w:t>
      </w:r>
      <w:r>
        <w:rPr>
          <w:rFonts w:ascii="Arial" w:hAnsi="Arial" w:cs="Arial"/>
        </w:rPr>
        <w:t xml:space="preserve"> citar a contratação de todos os médicos da unidade pelo regime PJ</w:t>
      </w:r>
      <w:r w:rsidR="00DB393E">
        <w:rPr>
          <w:rFonts w:ascii="Arial" w:hAnsi="Arial" w:cs="Arial"/>
        </w:rPr>
        <w:t>.</w:t>
      </w:r>
    </w:p>
    <w:p w14:paraId="64C8A0A9" w14:textId="2CA29EB0" w:rsidR="00473453" w:rsidRDefault="000E57FE" w:rsidP="00E3011C">
      <w:pPr>
        <w:spacing w:after="0" w:line="360" w:lineRule="auto"/>
        <w:ind w:firstLine="709"/>
        <w:jc w:val="both"/>
        <w:rPr>
          <w:rFonts w:ascii="Arial" w:hAnsi="Arial" w:cs="Arial"/>
        </w:rPr>
      </w:pPr>
      <w:r>
        <w:rPr>
          <w:rFonts w:ascii="Arial" w:hAnsi="Arial" w:cs="Arial"/>
        </w:rPr>
        <w:t xml:space="preserve">Sendo todos os médicos PJ é possível haver uma economia </w:t>
      </w:r>
      <w:r w:rsidR="00473453" w:rsidRPr="00473453">
        <w:rPr>
          <w:rFonts w:ascii="Arial" w:hAnsi="Arial" w:cs="Arial"/>
        </w:rPr>
        <w:t>significativa em relação aos custos</w:t>
      </w:r>
      <w:r w:rsidR="00473453">
        <w:rPr>
          <w:rFonts w:ascii="Arial" w:hAnsi="Arial" w:cs="Arial"/>
        </w:rPr>
        <w:t xml:space="preserve"> e </w:t>
      </w:r>
      <w:r w:rsidR="00473453" w:rsidRPr="00473453">
        <w:rPr>
          <w:rFonts w:ascii="Arial" w:hAnsi="Arial" w:cs="Arial"/>
        </w:rPr>
        <w:t>encargos, o que pode representar uma melhoria na alocação de recursos financeiros da Policlínica. Além disso, esse modelo pode trazer maior flexibilidade para a gestão de pessoal, uma vez que o contrato PJ permite ajustes nas necessidades de contratação de acordo com a demanda de serviços</w:t>
      </w:r>
      <w:r w:rsidR="00473453">
        <w:rPr>
          <w:rFonts w:ascii="Arial" w:hAnsi="Arial" w:cs="Arial"/>
        </w:rPr>
        <w:t>.</w:t>
      </w:r>
    </w:p>
    <w:p w14:paraId="651E2F3E" w14:textId="77777777" w:rsidR="00473453" w:rsidRPr="00473453" w:rsidRDefault="00473453" w:rsidP="00E3011C">
      <w:pPr>
        <w:spacing w:after="0" w:line="360" w:lineRule="auto"/>
        <w:ind w:firstLine="709"/>
        <w:jc w:val="both"/>
        <w:rPr>
          <w:rFonts w:ascii="Arial" w:hAnsi="Arial" w:cs="Arial"/>
        </w:rPr>
      </w:pPr>
      <w:r w:rsidRPr="00473453">
        <w:rPr>
          <w:rFonts w:ascii="Arial" w:hAnsi="Arial" w:cs="Arial"/>
        </w:rPr>
        <w:t>Portanto, além de indicadores financeiros, é fundamental que a gestão da Policlínica acompanhe outros aspectos como a qualidade do atendimento médico, o tempo de espera para os pacientes, a satisfação do usuário e a performance dos profissionais. A combinação de indicadores quantitativos e qualitativos permitirá uma análise mais completa do impacto dessa estratégia de contratação sobre os resultados da unidade.</w:t>
      </w:r>
    </w:p>
    <w:p w14:paraId="52073F01" w14:textId="77777777" w:rsidR="00473453" w:rsidRPr="00473453" w:rsidRDefault="00473453" w:rsidP="00E3011C">
      <w:pPr>
        <w:spacing w:after="0" w:line="360" w:lineRule="auto"/>
        <w:ind w:firstLine="709"/>
        <w:jc w:val="both"/>
        <w:rPr>
          <w:rFonts w:ascii="Arial" w:hAnsi="Arial" w:cs="Arial"/>
        </w:rPr>
      </w:pPr>
      <w:r w:rsidRPr="00473453">
        <w:rPr>
          <w:rFonts w:ascii="Arial" w:hAnsi="Arial" w:cs="Arial"/>
        </w:rPr>
        <w:t>Esse modelo de gestão, quando bem implementado, pode resultar em uma gestão mais ágil e eficiente, com uma boa utilização dos recursos, mas sempre com atenção para os aspectos de qualidade no atendimento e bem-estar dos profissionais, garantindo que todos os objetivos da Policlínica sejam alcançados de maneira equilibrada e sustentável.</w:t>
      </w:r>
    </w:p>
    <w:p w14:paraId="6D4CA0B0" w14:textId="77777777" w:rsidR="00657305" w:rsidRDefault="00657305" w:rsidP="00657305">
      <w:pPr>
        <w:spacing w:line="360" w:lineRule="auto"/>
        <w:jc w:val="both"/>
        <w:rPr>
          <w:rFonts w:ascii="Arial" w:hAnsi="Arial" w:cs="Arial"/>
        </w:rPr>
      </w:pPr>
    </w:p>
    <w:p w14:paraId="508A8D2A" w14:textId="4AB5CB48" w:rsidR="00657305" w:rsidRPr="00657305" w:rsidRDefault="00657305" w:rsidP="0043312B">
      <w:pPr>
        <w:spacing w:line="360" w:lineRule="auto"/>
        <w:jc w:val="center"/>
        <w:rPr>
          <w:rFonts w:ascii="Arial" w:hAnsi="Arial" w:cs="Arial"/>
        </w:rPr>
      </w:pPr>
      <w:bookmarkStart w:id="53" w:name="_Toc187325967"/>
      <w:r w:rsidRPr="00C93CF6">
        <w:rPr>
          <w:rFonts w:ascii="Arial" w:hAnsi="Arial" w:cs="Arial"/>
          <w:b/>
          <w:bCs/>
          <w:color w:val="000000" w:themeColor="text1"/>
          <w:shd w:val="clear" w:color="auto" w:fill="FFFFFF"/>
        </w:rPr>
        <w:lastRenderedPageBreak/>
        <w:t>MEDIDAS IMPLEMENTADAS COM VISTAS AO SANEAMENTO DE EVENTUAIS DISFUNÇÕES ESTRUTURAIS QUE PREJUDICARAM OU INVIABILIZARAM O ALCANCE DAS METAS FIXADAS</w:t>
      </w:r>
      <w:bookmarkEnd w:id="53"/>
    </w:p>
    <w:p w14:paraId="15CB4906" w14:textId="77777777" w:rsidR="00962C53" w:rsidRPr="00962C53" w:rsidRDefault="00962C53" w:rsidP="00962C53">
      <w:pPr>
        <w:pStyle w:val="Corpodetexto"/>
        <w:spacing w:after="0" w:line="360" w:lineRule="auto"/>
        <w:ind w:firstLine="851"/>
        <w:rPr>
          <w:rFonts w:ascii="Arial" w:hAnsi="Arial" w:cs="Arial"/>
          <w:color w:val="000000" w:themeColor="text1"/>
        </w:rPr>
      </w:pPr>
      <w:r w:rsidRPr="00962C53">
        <w:rPr>
          <w:rFonts w:ascii="Arial" w:hAnsi="Arial" w:cs="Arial"/>
          <w:color w:val="000000" w:themeColor="text1"/>
        </w:rPr>
        <w:t>Os serviços de Diálise Peritoneal e do Centro de Especialidades Médicas (CEO) ainda não foram implantados devido a necessidade de adequação da estrutura física, que deve passar por ajustes específicos para garantir a conformidade com as exigências necessárias para a operação desses serviços.</w:t>
      </w:r>
    </w:p>
    <w:p w14:paraId="10EB951D" w14:textId="77777777" w:rsidR="00B40641" w:rsidRDefault="00962C53" w:rsidP="00962C53">
      <w:pPr>
        <w:pStyle w:val="Corpodetexto"/>
        <w:spacing w:after="0" w:line="360" w:lineRule="auto"/>
        <w:ind w:firstLine="851"/>
        <w:rPr>
          <w:rFonts w:ascii="Arial" w:hAnsi="Arial" w:cs="Arial"/>
          <w:color w:val="000000" w:themeColor="text1"/>
        </w:rPr>
      </w:pPr>
      <w:r w:rsidRPr="00962C53">
        <w:rPr>
          <w:rFonts w:ascii="Arial" w:hAnsi="Arial" w:cs="Arial"/>
          <w:color w:val="000000" w:themeColor="text1"/>
        </w:rPr>
        <w:t>Devido à inadequação da autoclave, o setor de Central de Materiais Esterilizados atualmente não está em condições de atender aos procedimentos cirúrgicos ambulatoriais conforme o esperado.</w:t>
      </w:r>
    </w:p>
    <w:p w14:paraId="0BB4D0D3" w14:textId="41E5333D" w:rsidR="007A0624" w:rsidRPr="00962C53" w:rsidRDefault="00962C53" w:rsidP="00962C53">
      <w:pPr>
        <w:pStyle w:val="Corpodetexto"/>
        <w:spacing w:after="0" w:line="360" w:lineRule="auto"/>
        <w:ind w:firstLine="851"/>
        <w:rPr>
          <w:rFonts w:ascii="Arial" w:hAnsi="Arial" w:cs="Arial"/>
          <w:color w:val="000000" w:themeColor="text1"/>
        </w:rPr>
      </w:pPr>
      <w:r w:rsidRPr="00962C53">
        <w:rPr>
          <w:rFonts w:ascii="Arial" w:hAnsi="Arial" w:cs="Arial"/>
          <w:color w:val="000000" w:themeColor="text1"/>
        </w:rPr>
        <w:t xml:space="preserve"> A autoclave em uso não atende aos requisitos necessários para garantir a esterilização adequada dos materiais, o que impacta diretamente na capacidade de realizar os procedimentos de forma segura e eficiente. Estamos tomando as providências necessárias para solucionar o problema, incluindo a aquisição de equipamento adequado.</w:t>
      </w:r>
    </w:p>
    <w:p w14:paraId="24FD2334" w14:textId="77777777" w:rsidR="007A0624" w:rsidRDefault="007A0624" w:rsidP="001D6816">
      <w:pPr>
        <w:pStyle w:val="Ttulo2"/>
        <w:numPr>
          <w:ilvl w:val="0"/>
          <w:numId w:val="0"/>
        </w:numPr>
        <w:ind w:left="-993"/>
        <w:rPr>
          <w:rFonts w:ascii="Arial" w:hAnsi="Arial" w:cs="Arial"/>
          <w:b/>
          <w:bCs/>
          <w:color w:val="000000" w:themeColor="text1"/>
          <w:sz w:val="22"/>
          <w:szCs w:val="22"/>
          <w:shd w:val="clear" w:color="auto" w:fill="FFFFFF"/>
        </w:rPr>
      </w:pPr>
    </w:p>
    <w:p w14:paraId="453FA472" w14:textId="3B446A6A" w:rsidR="001D6816" w:rsidRDefault="007A0624" w:rsidP="0043312B">
      <w:pPr>
        <w:pStyle w:val="Ttulo2"/>
        <w:numPr>
          <w:ilvl w:val="0"/>
          <w:numId w:val="0"/>
        </w:numPr>
        <w:ind w:left="-993"/>
        <w:jc w:val="center"/>
        <w:rPr>
          <w:rFonts w:ascii="Arial" w:hAnsi="Arial" w:cs="Arial"/>
          <w:b/>
          <w:bCs/>
          <w:color w:val="000000" w:themeColor="text1"/>
          <w:sz w:val="22"/>
          <w:szCs w:val="22"/>
          <w:shd w:val="clear" w:color="auto" w:fill="FFFFFF"/>
        </w:rPr>
      </w:pPr>
      <w:bookmarkStart w:id="54" w:name="_Toc189049760"/>
      <w:r>
        <w:rPr>
          <w:rFonts w:ascii="Arial" w:hAnsi="Arial" w:cs="Arial"/>
          <w:b/>
          <w:bCs/>
          <w:color w:val="000000" w:themeColor="text1"/>
          <w:sz w:val="22"/>
          <w:szCs w:val="22"/>
          <w:shd w:val="clear" w:color="auto" w:fill="FFFFFF"/>
        </w:rPr>
        <w:t>ATIVIDADES REALIZADAS DU</w:t>
      </w:r>
      <w:r w:rsidR="00903D31">
        <w:rPr>
          <w:rFonts w:ascii="Arial" w:hAnsi="Arial" w:cs="Arial"/>
          <w:b/>
          <w:bCs/>
          <w:color w:val="000000" w:themeColor="text1"/>
          <w:sz w:val="22"/>
          <w:szCs w:val="22"/>
          <w:shd w:val="clear" w:color="auto" w:fill="FFFFFF"/>
        </w:rPr>
        <w:t>RANTE</w:t>
      </w:r>
      <w:r w:rsidR="00657305">
        <w:rPr>
          <w:rFonts w:ascii="Arial" w:hAnsi="Arial" w:cs="Arial"/>
          <w:b/>
          <w:bCs/>
          <w:color w:val="000000" w:themeColor="text1"/>
          <w:sz w:val="22"/>
          <w:szCs w:val="22"/>
          <w:shd w:val="clear" w:color="auto" w:fill="FFFFFF"/>
        </w:rPr>
        <w:t xml:space="preserve"> O ANO DE 2024 DENTRO DA UNIDADE</w:t>
      </w:r>
      <w:r>
        <w:rPr>
          <w:rFonts w:ascii="Arial" w:hAnsi="Arial" w:cs="Arial"/>
          <w:b/>
          <w:bCs/>
          <w:color w:val="000000" w:themeColor="text1"/>
          <w:sz w:val="22"/>
          <w:szCs w:val="22"/>
          <w:shd w:val="clear" w:color="auto" w:fill="FFFFFF"/>
        </w:rPr>
        <w:t>.</w:t>
      </w:r>
      <w:bookmarkEnd w:id="54"/>
    </w:p>
    <w:p w14:paraId="001717F0" w14:textId="77777777" w:rsidR="007A0624" w:rsidRPr="007A0624" w:rsidRDefault="007A0624" w:rsidP="007A0624">
      <w:pPr>
        <w:pStyle w:val="Corpodetexto"/>
      </w:pPr>
    </w:p>
    <w:p w14:paraId="05564015" w14:textId="1B636727" w:rsidR="00657305" w:rsidRDefault="00657305" w:rsidP="0032690C">
      <w:pPr>
        <w:pStyle w:val="Corpodetexto"/>
        <w:rPr>
          <w:rFonts w:ascii="Arial" w:hAnsi="Arial" w:cs="Arial"/>
          <w:color w:val="FF0000"/>
          <w:sz w:val="24"/>
          <w:szCs w:val="24"/>
        </w:rPr>
      </w:pPr>
      <w:r>
        <w:rPr>
          <w:rFonts w:ascii="Arial" w:hAnsi="Arial" w:cs="Arial"/>
          <w:color w:val="000000" w:themeColor="text1"/>
          <w:sz w:val="24"/>
          <w:szCs w:val="24"/>
        </w:rPr>
        <w:t>Para visualizar as ações educativas desenvolvidas na unidade por favor clicar no link abaixo:</w:t>
      </w:r>
    </w:p>
    <w:bookmarkStart w:id="55" w:name="_Toc187325972"/>
    <w:p w14:paraId="3DD98196" w14:textId="66BAF5C8" w:rsidR="00323197" w:rsidRDefault="005C33EF" w:rsidP="00323197">
      <w:pPr>
        <w:pStyle w:val="Ttulo2"/>
        <w:numPr>
          <w:ilvl w:val="0"/>
          <w:numId w:val="0"/>
        </w:numPr>
        <w:rPr>
          <w:rFonts w:ascii="Arial" w:hAnsi="Arial" w:cs="Arial"/>
          <w:b/>
          <w:bCs/>
          <w:color w:val="000000" w:themeColor="text1"/>
          <w:sz w:val="22"/>
          <w:szCs w:val="22"/>
        </w:rPr>
      </w:pPr>
      <w:r>
        <w:rPr>
          <w:rFonts w:ascii="Arial" w:hAnsi="Arial" w:cs="Arial"/>
          <w:b/>
          <w:bCs/>
          <w:color w:val="000000" w:themeColor="text1"/>
          <w:sz w:val="22"/>
          <w:szCs w:val="22"/>
        </w:rPr>
        <w:fldChar w:fldCharType="begin"/>
      </w:r>
      <w:r>
        <w:rPr>
          <w:rFonts w:ascii="Arial" w:hAnsi="Arial" w:cs="Arial"/>
          <w:b/>
          <w:bCs/>
          <w:color w:val="000000" w:themeColor="text1"/>
          <w:sz w:val="22"/>
          <w:szCs w:val="22"/>
        </w:rPr>
        <w:instrText>HYPERLINK "</w:instrText>
      </w:r>
      <w:r w:rsidRPr="005C33EF">
        <w:rPr>
          <w:rFonts w:ascii="Arial" w:hAnsi="Arial" w:cs="Arial"/>
          <w:b/>
          <w:bCs/>
          <w:color w:val="000000" w:themeColor="text1"/>
          <w:sz w:val="22"/>
          <w:szCs w:val="22"/>
        </w:rPr>
        <w:instrText>https://drive.google.com/drive/u/1/folders/1pJilwSBSTNtr7Pp_CulLjomSI_kypZcA</w:instrText>
      </w:r>
      <w:r>
        <w:rPr>
          <w:rFonts w:ascii="Arial" w:hAnsi="Arial" w:cs="Arial"/>
          <w:b/>
          <w:bCs/>
          <w:color w:val="000000" w:themeColor="text1"/>
          <w:sz w:val="22"/>
          <w:szCs w:val="22"/>
        </w:rPr>
        <w:instrText>"</w:instrText>
      </w:r>
      <w:r>
        <w:rPr>
          <w:rFonts w:ascii="Arial" w:hAnsi="Arial" w:cs="Arial"/>
          <w:b/>
          <w:bCs/>
          <w:color w:val="000000" w:themeColor="text1"/>
          <w:sz w:val="22"/>
          <w:szCs w:val="22"/>
        </w:rPr>
      </w:r>
      <w:r>
        <w:rPr>
          <w:rFonts w:ascii="Arial" w:hAnsi="Arial" w:cs="Arial"/>
          <w:b/>
          <w:bCs/>
          <w:color w:val="000000" w:themeColor="text1"/>
          <w:sz w:val="22"/>
          <w:szCs w:val="22"/>
        </w:rPr>
        <w:fldChar w:fldCharType="separate"/>
      </w:r>
      <w:r w:rsidRPr="00EB09F0">
        <w:rPr>
          <w:rStyle w:val="Hyperlink"/>
          <w:rFonts w:ascii="Arial" w:hAnsi="Arial" w:cs="Arial"/>
          <w:b/>
          <w:bCs/>
          <w:sz w:val="22"/>
          <w:szCs w:val="22"/>
        </w:rPr>
        <w:t>https://drive.google.com/drive/u/1/folders/1pJilwSBSTNtr7Pp_CulLjomSI_kypZcA</w:t>
      </w:r>
      <w:r>
        <w:rPr>
          <w:rFonts w:ascii="Arial" w:hAnsi="Arial" w:cs="Arial"/>
          <w:b/>
          <w:bCs/>
          <w:color w:val="000000" w:themeColor="text1"/>
          <w:sz w:val="22"/>
          <w:szCs w:val="22"/>
        </w:rPr>
        <w:fldChar w:fldCharType="end"/>
      </w:r>
    </w:p>
    <w:bookmarkEnd w:id="55"/>
    <w:p w14:paraId="41713270" w14:textId="77777777" w:rsidR="0043312B" w:rsidRDefault="0043312B" w:rsidP="005A3E5A">
      <w:pPr>
        <w:spacing w:after="0" w:line="360" w:lineRule="auto"/>
        <w:ind w:firstLine="709"/>
        <w:jc w:val="both"/>
        <w:rPr>
          <w:rFonts w:ascii="Arial" w:hAnsi="Arial" w:cs="Arial"/>
        </w:rPr>
      </w:pPr>
    </w:p>
    <w:p w14:paraId="017A0A0E" w14:textId="77777777" w:rsidR="002D23F2" w:rsidRDefault="002D23F2" w:rsidP="005A3E5A">
      <w:pPr>
        <w:spacing w:after="0" w:line="360" w:lineRule="auto"/>
        <w:ind w:firstLine="709"/>
        <w:jc w:val="both"/>
        <w:rPr>
          <w:rFonts w:ascii="Arial" w:hAnsi="Arial" w:cs="Arial"/>
        </w:rPr>
      </w:pPr>
    </w:p>
    <w:p w14:paraId="0BEBCBC9" w14:textId="01991403" w:rsidR="00D67AA9" w:rsidRPr="00CD4EB2" w:rsidRDefault="00D67AA9" w:rsidP="005A3E5A">
      <w:pPr>
        <w:spacing w:after="0" w:line="360" w:lineRule="auto"/>
        <w:ind w:firstLine="709"/>
        <w:jc w:val="both"/>
        <w:rPr>
          <w:rFonts w:ascii="Arial" w:hAnsi="Arial" w:cs="Arial"/>
        </w:rPr>
      </w:pPr>
      <w:r w:rsidRPr="00CD4EB2">
        <w:rPr>
          <w:rFonts w:ascii="Arial" w:hAnsi="Arial" w:cs="Arial"/>
        </w:rPr>
        <w:t>Registra-se neste documento os relatos das ações</w:t>
      </w:r>
      <w:r w:rsidR="00CA0AA8">
        <w:rPr>
          <w:rFonts w:ascii="Arial" w:hAnsi="Arial" w:cs="Arial"/>
        </w:rPr>
        <w:t>, aquisições, melhorias, reconhecimentos</w:t>
      </w:r>
      <w:r w:rsidRPr="00CD4EB2">
        <w:rPr>
          <w:rFonts w:ascii="Arial" w:hAnsi="Arial" w:cs="Arial"/>
        </w:rPr>
        <w:t xml:space="preserve"> e atividades desenvolvidas no </w:t>
      </w:r>
      <w:r w:rsidR="009C22B8">
        <w:rPr>
          <w:rFonts w:ascii="Arial" w:hAnsi="Arial" w:cs="Arial"/>
        </w:rPr>
        <w:t>ano</w:t>
      </w:r>
      <w:r w:rsidRPr="00CD4EB2">
        <w:rPr>
          <w:rFonts w:ascii="Arial" w:hAnsi="Arial" w:cs="Arial"/>
        </w:rPr>
        <w:t xml:space="preserve"> de 202</w:t>
      </w:r>
      <w:r w:rsidR="00CA0AA8">
        <w:rPr>
          <w:rFonts w:ascii="Arial" w:hAnsi="Arial" w:cs="Arial"/>
        </w:rPr>
        <w:t>4</w:t>
      </w:r>
      <w:r w:rsidRPr="00CD4EB2">
        <w:rPr>
          <w:rFonts w:ascii="Arial" w:hAnsi="Arial" w:cs="Arial"/>
        </w:rPr>
        <w:t xml:space="preserve"> pelo Instituto de Planejamento e Gestão de Serviços Especializados - IPGSE na gestão e operacionalização d</w:t>
      </w:r>
      <w:r w:rsidR="002B203B">
        <w:rPr>
          <w:rFonts w:ascii="Arial" w:hAnsi="Arial" w:cs="Arial"/>
        </w:rPr>
        <w:t>a</w:t>
      </w:r>
      <w:r w:rsidRPr="00CD4EB2">
        <w:rPr>
          <w:rFonts w:ascii="Arial" w:hAnsi="Arial" w:cs="Arial"/>
        </w:rPr>
        <w:t xml:space="preserve"> </w:t>
      </w:r>
      <w:r w:rsidR="002B203B">
        <w:rPr>
          <w:rFonts w:ascii="Arial" w:hAnsi="Arial" w:cs="Arial"/>
        </w:rPr>
        <w:t>unidade Policlínica Estadual da Região Sudoeste - Quirinópolis</w:t>
      </w:r>
      <w:r w:rsidR="0088422B">
        <w:rPr>
          <w:rFonts w:ascii="Arial" w:hAnsi="Arial" w:cs="Arial"/>
        </w:rPr>
        <w:t>.</w:t>
      </w:r>
    </w:p>
    <w:p w14:paraId="1DCDB29C" w14:textId="77777777" w:rsidR="00C16117" w:rsidRDefault="00C16117" w:rsidP="00D67AA9">
      <w:pPr>
        <w:spacing w:line="360" w:lineRule="auto"/>
        <w:ind w:left="-993" w:right="-1136"/>
        <w:jc w:val="both"/>
        <w:rPr>
          <w:rFonts w:ascii="Times New Roman" w:hAnsi="Times New Roman" w:cs="Times New Roman"/>
        </w:rPr>
      </w:pPr>
    </w:p>
    <w:p w14:paraId="3E84A4EC" w14:textId="77777777" w:rsidR="002D23F2" w:rsidRDefault="002D23F2" w:rsidP="00D67AA9">
      <w:pPr>
        <w:spacing w:line="360" w:lineRule="auto"/>
        <w:ind w:left="-993" w:right="-1136"/>
        <w:jc w:val="both"/>
        <w:rPr>
          <w:rFonts w:ascii="Times New Roman" w:hAnsi="Times New Roman" w:cs="Times New Roman"/>
        </w:rPr>
      </w:pPr>
    </w:p>
    <w:p w14:paraId="799711CB" w14:textId="77777777" w:rsidR="00AB2658" w:rsidRDefault="00AB2658" w:rsidP="00D67AA9">
      <w:pPr>
        <w:spacing w:line="360" w:lineRule="auto"/>
        <w:ind w:left="-993" w:right="-1136"/>
        <w:jc w:val="both"/>
        <w:rPr>
          <w:rFonts w:ascii="Times New Roman" w:hAnsi="Times New Roman" w:cs="Times New Roman"/>
        </w:rPr>
      </w:pPr>
    </w:p>
    <w:p w14:paraId="26F05E0F" w14:textId="41DDA0E4" w:rsidR="0088422B" w:rsidRPr="00CD4EB2" w:rsidRDefault="0088422B" w:rsidP="002D23F2">
      <w:pPr>
        <w:spacing w:after="0" w:line="276" w:lineRule="auto"/>
        <w:ind w:left="-993" w:right="-1136"/>
        <w:rPr>
          <w:rFonts w:ascii="Arial" w:hAnsi="Arial" w:cs="Arial"/>
        </w:rPr>
      </w:pPr>
    </w:p>
    <w:p w14:paraId="6E55335F" w14:textId="7D8B6E7B" w:rsidR="0088422B" w:rsidRPr="00CD4EB2" w:rsidRDefault="002D23F2" w:rsidP="0088422B">
      <w:pPr>
        <w:spacing w:after="0" w:line="276" w:lineRule="auto"/>
        <w:ind w:left="-993" w:right="-1136"/>
        <w:jc w:val="center"/>
        <w:rPr>
          <w:rFonts w:ascii="Arial" w:hAnsi="Arial" w:cs="Arial"/>
        </w:rPr>
      </w:pPr>
      <w:r>
        <w:rPr>
          <w:rFonts w:ascii="Arial" w:hAnsi="Arial" w:cs="Arial"/>
        </w:rPr>
        <w:t xml:space="preserve">               </w:t>
      </w:r>
      <w:r w:rsidRPr="002D23F2">
        <w:rPr>
          <w:rFonts w:ascii="Arial" w:hAnsi="Arial" w:cs="Arial"/>
        </w:rPr>
        <w:t>Aluísio</w:t>
      </w:r>
      <w:r w:rsidRPr="002D23F2">
        <w:rPr>
          <w:rFonts w:ascii="Arial" w:hAnsi="Arial" w:cs="Arial"/>
        </w:rPr>
        <w:t xml:space="preserve"> Parmezani Pancracio</w:t>
      </w:r>
      <w:r>
        <w:rPr>
          <w:rFonts w:ascii="Arial" w:hAnsi="Arial" w:cs="Arial"/>
        </w:rPr>
        <w:t xml:space="preserve">                                                                       </w:t>
      </w:r>
      <w:r w:rsidR="00E362CC">
        <w:rPr>
          <w:rFonts w:ascii="Arial" w:hAnsi="Arial" w:cs="Arial"/>
        </w:rPr>
        <w:t>Ricardo Martins Sousa</w:t>
      </w:r>
    </w:p>
    <w:p w14:paraId="55A0C01E" w14:textId="0C2993D5" w:rsidR="0088422B" w:rsidRPr="00CD4EB2" w:rsidRDefault="002D23F2" w:rsidP="0088422B">
      <w:pPr>
        <w:spacing w:after="0" w:line="276" w:lineRule="auto"/>
        <w:ind w:left="-993" w:right="-1136"/>
        <w:jc w:val="center"/>
        <w:rPr>
          <w:rFonts w:ascii="Arial" w:hAnsi="Arial" w:cs="Arial"/>
          <w:b/>
          <w:bCs/>
        </w:rPr>
      </w:pPr>
      <w:r>
        <w:rPr>
          <w:rFonts w:ascii="Arial" w:hAnsi="Arial" w:cs="Arial"/>
          <w:b/>
          <w:bCs/>
        </w:rPr>
        <w:t xml:space="preserve">                       Diretor Presidente                                                                               </w:t>
      </w:r>
      <w:r w:rsidR="0088422B">
        <w:rPr>
          <w:rFonts w:ascii="Arial" w:hAnsi="Arial" w:cs="Arial"/>
          <w:b/>
          <w:bCs/>
        </w:rPr>
        <w:t>D</w:t>
      </w:r>
      <w:r>
        <w:rPr>
          <w:rFonts w:ascii="Arial" w:hAnsi="Arial" w:cs="Arial"/>
          <w:b/>
          <w:bCs/>
        </w:rPr>
        <w:t>iretor</w:t>
      </w:r>
      <w:r w:rsidR="0088422B">
        <w:rPr>
          <w:rFonts w:ascii="Arial" w:hAnsi="Arial" w:cs="Arial"/>
          <w:b/>
          <w:bCs/>
        </w:rPr>
        <w:t xml:space="preserve"> A</w:t>
      </w:r>
      <w:r>
        <w:rPr>
          <w:rFonts w:ascii="Arial" w:hAnsi="Arial" w:cs="Arial"/>
          <w:b/>
          <w:bCs/>
        </w:rPr>
        <w:t>dministrativo</w:t>
      </w:r>
    </w:p>
    <w:p w14:paraId="727B8B16" w14:textId="07BE2435" w:rsidR="008A02C0" w:rsidRDefault="002D23F2" w:rsidP="00424CF5">
      <w:pPr>
        <w:spacing w:after="0" w:line="276" w:lineRule="auto"/>
        <w:ind w:left="-993" w:right="-1136"/>
        <w:jc w:val="center"/>
        <w:rPr>
          <w:rFonts w:ascii="Arial" w:hAnsi="Arial" w:cs="Arial"/>
        </w:rPr>
      </w:pPr>
      <w:r>
        <w:rPr>
          <w:rFonts w:ascii="Arial" w:hAnsi="Arial" w:cs="Arial"/>
        </w:rPr>
        <w:t xml:space="preserve">                                                                                                 </w:t>
      </w:r>
    </w:p>
    <w:p w14:paraId="50B3E891" w14:textId="77777777" w:rsidR="002D23F2" w:rsidRDefault="002D23F2" w:rsidP="00424CF5">
      <w:pPr>
        <w:spacing w:after="0" w:line="276" w:lineRule="auto"/>
        <w:ind w:left="-993" w:right="-1136"/>
        <w:jc w:val="center"/>
        <w:rPr>
          <w:rFonts w:ascii="Arial" w:hAnsi="Arial" w:cs="Arial"/>
        </w:rPr>
      </w:pPr>
    </w:p>
    <w:p w14:paraId="590ABF81" w14:textId="77777777" w:rsidR="00903D31" w:rsidRDefault="00903D31" w:rsidP="0088422B">
      <w:pPr>
        <w:spacing w:line="360" w:lineRule="auto"/>
        <w:ind w:right="-853" w:firstLine="851"/>
        <w:jc w:val="right"/>
        <w:rPr>
          <w:rFonts w:ascii="Arial" w:hAnsi="Arial" w:cs="Arial"/>
        </w:rPr>
      </w:pPr>
    </w:p>
    <w:p w14:paraId="595E95D4" w14:textId="30F3E23A" w:rsidR="00080F84" w:rsidRPr="00CD4EB2" w:rsidRDefault="002B203B" w:rsidP="0088422B">
      <w:pPr>
        <w:spacing w:line="360" w:lineRule="auto"/>
        <w:ind w:right="-853" w:firstLine="851"/>
        <w:jc w:val="right"/>
        <w:rPr>
          <w:rFonts w:ascii="Arial" w:hAnsi="Arial" w:cs="Arial"/>
          <w:lang w:eastAsia="pt-BR"/>
        </w:rPr>
      </w:pPr>
      <w:r>
        <w:rPr>
          <w:rFonts w:ascii="Arial" w:hAnsi="Arial" w:cs="Arial"/>
        </w:rPr>
        <w:t>Quirinópolis</w:t>
      </w:r>
      <w:r w:rsidR="00D67AA9" w:rsidRPr="00CD4EB2">
        <w:rPr>
          <w:rFonts w:ascii="Arial" w:hAnsi="Arial" w:cs="Arial"/>
        </w:rPr>
        <w:t xml:space="preserve"> – GO, </w:t>
      </w:r>
      <w:r w:rsidR="001D6816">
        <w:rPr>
          <w:rFonts w:ascii="Arial" w:hAnsi="Arial" w:cs="Arial"/>
        </w:rPr>
        <w:t>1</w:t>
      </w:r>
      <w:r w:rsidR="005C33EF">
        <w:rPr>
          <w:rFonts w:ascii="Arial" w:hAnsi="Arial" w:cs="Arial"/>
        </w:rPr>
        <w:t>0</w:t>
      </w:r>
      <w:r w:rsidR="00CA0AA8">
        <w:rPr>
          <w:rFonts w:ascii="Arial" w:hAnsi="Arial" w:cs="Arial"/>
        </w:rPr>
        <w:t xml:space="preserve"> de </w:t>
      </w:r>
      <w:r w:rsidR="009C569E">
        <w:rPr>
          <w:rFonts w:ascii="Arial" w:hAnsi="Arial" w:cs="Arial"/>
        </w:rPr>
        <w:t>janeiro</w:t>
      </w:r>
      <w:r w:rsidR="00D67AA9" w:rsidRPr="00CD4EB2">
        <w:rPr>
          <w:rFonts w:ascii="Arial" w:hAnsi="Arial" w:cs="Arial"/>
        </w:rPr>
        <w:t xml:space="preserve"> de 202</w:t>
      </w:r>
      <w:r w:rsidR="009C569E">
        <w:rPr>
          <w:rFonts w:ascii="Arial" w:hAnsi="Arial" w:cs="Arial"/>
        </w:rPr>
        <w:t>5</w:t>
      </w:r>
      <w:r w:rsidR="00D67AA9" w:rsidRPr="00CD4EB2">
        <w:rPr>
          <w:rFonts w:ascii="Arial" w:hAnsi="Arial" w:cs="Arial"/>
        </w:rPr>
        <w:t>.</w:t>
      </w:r>
    </w:p>
    <w:sectPr w:rsidR="00080F84" w:rsidRPr="00CD4EB2" w:rsidSect="00AB1BAF">
      <w:headerReference w:type="default" r:id="rId12"/>
      <w:footerReference w:type="default" r:id="rId13"/>
      <w:headerReference w:type="first" r:id="rId14"/>
      <w:footerReference w:type="first" r:id="rId15"/>
      <w:pgSz w:w="11906" w:h="16838"/>
      <w:pgMar w:top="709" w:right="1558" w:bottom="1134" w:left="1134" w:header="142"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323A" w14:textId="77777777" w:rsidR="003D526D" w:rsidRDefault="003D526D" w:rsidP="0051653E">
      <w:pPr>
        <w:spacing w:after="0" w:line="240" w:lineRule="auto"/>
      </w:pPr>
      <w:r>
        <w:separator/>
      </w:r>
    </w:p>
  </w:endnote>
  <w:endnote w:type="continuationSeparator" w:id="0">
    <w:p w14:paraId="15136AFB" w14:textId="77777777" w:rsidR="003D526D" w:rsidRDefault="003D526D" w:rsidP="0051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sig w:usb0="00000000" w:usb1="00000000"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Heavita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43929"/>
      <w:docPartObj>
        <w:docPartGallery w:val="Page Numbers (Bottom of Page)"/>
        <w:docPartUnique/>
      </w:docPartObj>
    </w:sdtPr>
    <w:sdtEndPr>
      <w:rPr>
        <w:rFonts w:ascii="Arial" w:hAnsi="Arial" w:cs="Arial"/>
        <w:color w:val="FFFFFF" w:themeColor="background1"/>
      </w:rPr>
    </w:sdtEndPr>
    <w:sdtContent>
      <w:p w14:paraId="611FA45E" w14:textId="77777777" w:rsidR="00A545B2" w:rsidRDefault="00A545B2" w:rsidP="00B96EC5">
        <w:pPr>
          <w:pStyle w:val="Rodap"/>
          <w:jc w:val="center"/>
        </w:pPr>
      </w:p>
      <w:p w14:paraId="3104F896" w14:textId="776B0EB1" w:rsidR="00B96EC5" w:rsidRPr="00FC5691" w:rsidRDefault="00B96EC5" w:rsidP="00B96EC5">
        <w:pPr>
          <w:pStyle w:val="Rodap"/>
          <w:jc w:val="center"/>
          <w:rPr>
            <w:bCs/>
          </w:rPr>
        </w:pPr>
        <w:r w:rsidRPr="00FC5691">
          <w:rPr>
            <w:bCs/>
          </w:rPr>
          <w:t>Rua 03, nº 1, Residencial Atenas, Quirinópolis - GO, CEP: 75.86</w:t>
        </w:r>
        <w:r>
          <w:rPr>
            <w:bCs/>
          </w:rPr>
          <w:t>2.584</w:t>
        </w:r>
      </w:p>
      <w:p w14:paraId="26C15D46" w14:textId="77777777" w:rsidR="00B96EC5" w:rsidRDefault="00B96EC5" w:rsidP="00B96EC5">
        <w:pPr>
          <w:pStyle w:val="Rodap"/>
          <w:jc w:val="center"/>
        </w:pPr>
        <w:hyperlink r:id="rId1" w:history="1">
          <w:r w:rsidRPr="008E138A">
            <w:rPr>
              <w:rStyle w:val="Hyperlink"/>
              <w:bCs/>
            </w:rPr>
            <w:t>atendimento@policlinicadequirinopolis.org.br</w:t>
          </w:r>
        </w:hyperlink>
      </w:p>
      <w:p w14:paraId="2EF36BAB" w14:textId="6324048B" w:rsidR="00551A37" w:rsidRPr="002F0022" w:rsidRDefault="00551A37" w:rsidP="0094358F">
        <w:pPr>
          <w:pStyle w:val="Rodap"/>
          <w:tabs>
            <w:tab w:val="clear" w:pos="8504"/>
            <w:tab w:val="left" w:pos="13750"/>
          </w:tabs>
          <w:ind w:left="993" w:right="-1701" w:hanging="993"/>
          <w:jc w:val="center"/>
          <w:rPr>
            <w:color w:val="FFFFFF" w:themeColor="background1"/>
          </w:rPr>
        </w:pPr>
        <w:r w:rsidRPr="002F0022">
          <w:rPr>
            <w:color w:val="FFFFFF" w:themeColor="background1"/>
          </w:rPr>
          <w:t xml:space="preserve">                                                                                                                                                                             </w:t>
        </w:r>
        <w:r w:rsidRPr="002F0022">
          <w:rPr>
            <w:rFonts w:ascii="Heavitas" w:hAnsi="Heavitas" w:cs="Times New Roman"/>
            <w:color w:val="FFFFFF" w:themeColor="background1"/>
          </w:rPr>
          <w:fldChar w:fldCharType="begin"/>
        </w:r>
        <w:r w:rsidRPr="002F0022">
          <w:rPr>
            <w:rFonts w:ascii="Heavitas" w:hAnsi="Heavitas" w:cs="Times New Roman"/>
            <w:color w:val="FFFFFF" w:themeColor="background1"/>
          </w:rPr>
          <w:instrText>PAGE   \* MERGEFORMAT</w:instrText>
        </w:r>
        <w:r w:rsidRPr="002F0022">
          <w:rPr>
            <w:rFonts w:ascii="Heavitas" w:hAnsi="Heavitas" w:cs="Times New Roman"/>
            <w:color w:val="FFFFFF" w:themeColor="background1"/>
          </w:rPr>
          <w:fldChar w:fldCharType="separate"/>
        </w:r>
        <w:r w:rsidR="004D45DB">
          <w:rPr>
            <w:rFonts w:ascii="Heavitas" w:hAnsi="Heavitas" w:cs="Times New Roman"/>
            <w:noProof/>
            <w:color w:val="FFFFFF" w:themeColor="background1"/>
          </w:rPr>
          <w:t>21</w:t>
        </w:r>
        <w:r w:rsidRPr="002F0022">
          <w:rPr>
            <w:rFonts w:ascii="Heavitas" w:hAnsi="Heavitas" w:cs="Times New Roman"/>
            <w:color w:val="FFFFFF" w:themeColor="background1"/>
          </w:rPr>
          <w:fldChar w:fldCharType="end"/>
        </w:r>
      </w:p>
    </w:sdtContent>
  </w:sdt>
  <w:p w14:paraId="4B763CF0" w14:textId="4C2A2A31" w:rsidR="00551A37" w:rsidRPr="00C6794D" w:rsidRDefault="00551A37">
    <w:pPr>
      <w:pStyle w:val="Rodap"/>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F861" w14:textId="6292A6B6" w:rsidR="00B20F8B" w:rsidRPr="00FC5691" w:rsidRDefault="00377F1E" w:rsidP="00377F1E">
    <w:pPr>
      <w:pStyle w:val="Rodap"/>
      <w:tabs>
        <w:tab w:val="left" w:pos="465"/>
        <w:tab w:val="center" w:pos="4322"/>
      </w:tabs>
      <w:rPr>
        <w:bCs/>
      </w:rPr>
    </w:pPr>
    <w:r>
      <w:rPr>
        <w:bCs/>
      </w:rPr>
      <w:tab/>
    </w:r>
    <w:r>
      <w:rPr>
        <w:bCs/>
      </w:rPr>
      <w:tab/>
    </w:r>
    <w:r w:rsidR="00B20F8B" w:rsidRPr="00FC5691">
      <w:rPr>
        <w:bCs/>
      </w:rPr>
      <w:t>Rua 03, nº 1, Residencial Atenas, Quirinópolis - GO, CEP: 75.86</w:t>
    </w:r>
    <w:r w:rsidR="00B20F8B">
      <w:rPr>
        <w:bCs/>
      </w:rPr>
      <w:t>2.584</w:t>
    </w:r>
  </w:p>
  <w:p w14:paraId="072ED286" w14:textId="00684D72" w:rsidR="00B20F8B" w:rsidRDefault="00B20F8B" w:rsidP="00B20F8B">
    <w:pPr>
      <w:pStyle w:val="Rodap"/>
      <w:tabs>
        <w:tab w:val="clear" w:pos="4252"/>
        <w:tab w:val="clear" w:pos="8504"/>
        <w:tab w:val="left" w:pos="3000"/>
      </w:tabs>
      <w:jc w:val="center"/>
    </w:pPr>
    <w:hyperlink r:id="rId1" w:history="1">
      <w:r w:rsidRPr="008E138A">
        <w:rPr>
          <w:rStyle w:val="Hyperlink"/>
          <w:bCs/>
        </w:rPr>
        <w:t>atendimento@policlinicadequirinopolis.org.br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8857" w14:textId="77777777" w:rsidR="003D526D" w:rsidRDefault="003D526D" w:rsidP="0051653E">
      <w:pPr>
        <w:spacing w:after="0" w:line="240" w:lineRule="auto"/>
      </w:pPr>
      <w:r>
        <w:separator/>
      </w:r>
    </w:p>
  </w:footnote>
  <w:footnote w:type="continuationSeparator" w:id="0">
    <w:p w14:paraId="0CFDF356" w14:textId="77777777" w:rsidR="003D526D" w:rsidRDefault="003D526D" w:rsidP="0051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2677" w14:textId="7D8C247A" w:rsidR="00C61F41" w:rsidRPr="00C61F41" w:rsidRDefault="00B96EC5" w:rsidP="00B96EC5">
    <w:pPr>
      <w:pStyle w:val="Cabealho"/>
    </w:pPr>
    <w:r>
      <w:rPr>
        <w:noProof/>
      </w:rPr>
      <w:drawing>
        <wp:inline distT="0" distB="0" distL="0" distR="0" wp14:anchorId="2B459362" wp14:editId="0F9DD77C">
          <wp:extent cx="1798988" cy="497966"/>
          <wp:effectExtent l="0" t="0" r="0" b="0"/>
          <wp:docPr id="56738054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233" cy="509383"/>
                  </a:xfrm>
                  <a:prstGeom prst="rect">
                    <a:avLst/>
                  </a:prstGeom>
                  <a:noFill/>
                </pic:spPr>
              </pic:pic>
            </a:graphicData>
          </a:graphic>
        </wp:inline>
      </w:drawing>
    </w:r>
    <w:r w:rsidR="00C61F41" w:rsidRPr="00C61F41">
      <w:rPr>
        <w:noProof/>
      </w:rPr>
      <w:drawing>
        <wp:inline distT="0" distB="0" distL="0" distR="0" wp14:anchorId="3DA9FBD0" wp14:editId="482395F9">
          <wp:extent cx="3562350" cy="577151"/>
          <wp:effectExtent l="0" t="0" r="0" b="0"/>
          <wp:docPr id="18107270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8986" cy="596048"/>
                  </a:xfrm>
                  <a:prstGeom prst="rect">
                    <a:avLst/>
                  </a:prstGeom>
                  <a:noFill/>
                  <a:ln>
                    <a:noFill/>
                  </a:ln>
                </pic:spPr>
              </pic:pic>
            </a:graphicData>
          </a:graphic>
        </wp:inline>
      </w:drawing>
    </w:r>
  </w:p>
  <w:p w14:paraId="2F2F89CD" w14:textId="52BAB901" w:rsidR="00082578" w:rsidRDefault="000825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271C" w14:textId="49E06CB7" w:rsidR="00551A37" w:rsidRDefault="00B20F8B" w:rsidP="004211AE">
    <w:pPr>
      <w:pStyle w:val="Cabealho"/>
      <w:tabs>
        <w:tab w:val="clear" w:pos="4252"/>
        <w:tab w:val="clear" w:pos="8504"/>
        <w:tab w:val="left" w:pos="7800"/>
        <w:tab w:val="right" w:pos="9071"/>
      </w:tabs>
    </w:pPr>
    <w:r>
      <w:rPr>
        <w:noProof/>
      </w:rPr>
      <w:drawing>
        <wp:inline distT="0" distB="0" distL="0" distR="0" wp14:anchorId="41792F96" wp14:editId="0B65CF50">
          <wp:extent cx="1798320" cy="499745"/>
          <wp:effectExtent l="0" t="0" r="0" b="0"/>
          <wp:docPr id="2613043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99745"/>
                  </a:xfrm>
                  <a:prstGeom prst="rect">
                    <a:avLst/>
                  </a:prstGeom>
                  <a:noFill/>
                </pic:spPr>
              </pic:pic>
            </a:graphicData>
          </a:graphic>
        </wp:inline>
      </w:drawing>
    </w:r>
    <w:r w:rsidRPr="00C61F41">
      <w:rPr>
        <w:noProof/>
      </w:rPr>
      <w:drawing>
        <wp:inline distT="0" distB="0" distL="0" distR="0" wp14:anchorId="41B77C66" wp14:editId="372C3FAE">
          <wp:extent cx="3562350" cy="577151"/>
          <wp:effectExtent l="0" t="0" r="0" b="0"/>
          <wp:docPr id="5898623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8986" cy="596048"/>
                  </a:xfrm>
                  <a:prstGeom prst="rect">
                    <a:avLst/>
                  </a:prstGeom>
                  <a:noFill/>
                  <a:ln>
                    <a:noFill/>
                  </a:ln>
                </pic:spPr>
              </pic:pic>
            </a:graphicData>
          </a:graphic>
        </wp:inline>
      </w:drawing>
    </w:r>
    <w:r w:rsidR="00551A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1AF"/>
    <w:multiLevelType w:val="hybridMultilevel"/>
    <w:tmpl w:val="5830C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F345B"/>
    <w:multiLevelType w:val="hybridMultilevel"/>
    <w:tmpl w:val="A65ECE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3803D2"/>
    <w:multiLevelType w:val="hybridMultilevel"/>
    <w:tmpl w:val="3DB82192"/>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3" w15:restartNumberingAfterBreak="0">
    <w:nsid w:val="2B522C80"/>
    <w:multiLevelType w:val="multilevel"/>
    <w:tmpl w:val="B074DF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DBB1408"/>
    <w:multiLevelType w:val="multilevel"/>
    <w:tmpl w:val="3370C536"/>
    <w:lvl w:ilvl="0">
      <w:start w:val="1"/>
      <w:numFmt w:val="bullet"/>
      <w:lvlText w:val=""/>
      <w:lvlJc w:val="left"/>
      <w:pPr>
        <w:tabs>
          <w:tab w:val="num" w:pos="0"/>
        </w:tabs>
        <w:ind w:left="720" w:hanging="360"/>
      </w:pPr>
      <w:rPr>
        <w:rFonts w:ascii="Wingdings" w:hAnsi="Wingdings" w:cs="Wingdings" w:hint="default"/>
        <w:b/>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5E38B8"/>
    <w:multiLevelType w:val="multilevel"/>
    <w:tmpl w:val="642A2D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b/>
        <w:sz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4810581"/>
    <w:multiLevelType w:val="multilevel"/>
    <w:tmpl w:val="8DCC411E"/>
    <w:lvl w:ilvl="0">
      <w:start w:val="1"/>
      <w:numFmt w:val="bullet"/>
      <w:lvlText w:val=""/>
      <w:lvlJc w:val="left"/>
      <w:pPr>
        <w:tabs>
          <w:tab w:val="num" w:pos="0"/>
        </w:tabs>
        <w:ind w:left="2280" w:hanging="360"/>
      </w:pPr>
      <w:rPr>
        <w:rFonts w:ascii="Wingdings" w:hAnsi="Wingdings" w:cs="Wingdings" w:hint="default"/>
        <w:sz w:val="20"/>
      </w:rPr>
    </w:lvl>
    <w:lvl w:ilvl="1">
      <w:start w:val="1"/>
      <w:numFmt w:val="bullet"/>
      <w:lvlText w:val="o"/>
      <w:lvlJc w:val="left"/>
      <w:pPr>
        <w:tabs>
          <w:tab w:val="num" w:pos="0"/>
        </w:tabs>
        <w:ind w:left="3000" w:hanging="360"/>
      </w:pPr>
      <w:rPr>
        <w:rFonts w:ascii="Courier New" w:hAnsi="Courier New" w:cs="Courier New" w:hint="default"/>
      </w:rPr>
    </w:lvl>
    <w:lvl w:ilvl="2">
      <w:start w:val="1"/>
      <w:numFmt w:val="bullet"/>
      <w:lvlText w:val=""/>
      <w:lvlJc w:val="left"/>
      <w:pPr>
        <w:tabs>
          <w:tab w:val="num" w:pos="0"/>
        </w:tabs>
        <w:ind w:left="3720" w:hanging="360"/>
      </w:pPr>
      <w:rPr>
        <w:rFonts w:ascii="Wingdings" w:hAnsi="Wingdings" w:cs="Wingdings" w:hint="default"/>
      </w:rPr>
    </w:lvl>
    <w:lvl w:ilvl="3">
      <w:start w:val="1"/>
      <w:numFmt w:val="bullet"/>
      <w:lvlText w:val=""/>
      <w:lvlJc w:val="left"/>
      <w:pPr>
        <w:tabs>
          <w:tab w:val="num" w:pos="0"/>
        </w:tabs>
        <w:ind w:left="4440" w:hanging="360"/>
      </w:pPr>
      <w:rPr>
        <w:rFonts w:ascii="Symbol" w:hAnsi="Symbol" w:cs="Symbol" w:hint="default"/>
      </w:rPr>
    </w:lvl>
    <w:lvl w:ilvl="4">
      <w:start w:val="1"/>
      <w:numFmt w:val="bullet"/>
      <w:lvlText w:val="o"/>
      <w:lvlJc w:val="left"/>
      <w:pPr>
        <w:tabs>
          <w:tab w:val="num" w:pos="0"/>
        </w:tabs>
        <w:ind w:left="5160" w:hanging="360"/>
      </w:pPr>
      <w:rPr>
        <w:rFonts w:ascii="Courier New" w:hAnsi="Courier New" w:cs="Courier New" w:hint="default"/>
      </w:rPr>
    </w:lvl>
    <w:lvl w:ilvl="5">
      <w:start w:val="1"/>
      <w:numFmt w:val="bullet"/>
      <w:lvlText w:val=""/>
      <w:lvlJc w:val="left"/>
      <w:pPr>
        <w:tabs>
          <w:tab w:val="num" w:pos="0"/>
        </w:tabs>
        <w:ind w:left="5880" w:hanging="360"/>
      </w:pPr>
      <w:rPr>
        <w:rFonts w:ascii="Wingdings" w:hAnsi="Wingdings" w:cs="Wingdings" w:hint="default"/>
      </w:rPr>
    </w:lvl>
    <w:lvl w:ilvl="6">
      <w:start w:val="1"/>
      <w:numFmt w:val="bullet"/>
      <w:lvlText w:val=""/>
      <w:lvlJc w:val="left"/>
      <w:pPr>
        <w:tabs>
          <w:tab w:val="num" w:pos="0"/>
        </w:tabs>
        <w:ind w:left="6600" w:hanging="360"/>
      </w:pPr>
      <w:rPr>
        <w:rFonts w:ascii="Symbol" w:hAnsi="Symbol" w:cs="Symbol" w:hint="default"/>
      </w:rPr>
    </w:lvl>
    <w:lvl w:ilvl="7">
      <w:start w:val="1"/>
      <w:numFmt w:val="bullet"/>
      <w:lvlText w:val="o"/>
      <w:lvlJc w:val="left"/>
      <w:pPr>
        <w:tabs>
          <w:tab w:val="num" w:pos="0"/>
        </w:tabs>
        <w:ind w:left="7320" w:hanging="360"/>
      </w:pPr>
      <w:rPr>
        <w:rFonts w:ascii="Courier New" w:hAnsi="Courier New" w:cs="Courier New" w:hint="default"/>
      </w:rPr>
    </w:lvl>
    <w:lvl w:ilvl="8">
      <w:start w:val="1"/>
      <w:numFmt w:val="bullet"/>
      <w:lvlText w:val=""/>
      <w:lvlJc w:val="left"/>
      <w:pPr>
        <w:tabs>
          <w:tab w:val="num" w:pos="0"/>
        </w:tabs>
        <w:ind w:left="8040" w:hanging="360"/>
      </w:pPr>
      <w:rPr>
        <w:rFonts w:ascii="Wingdings" w:hAnsi="Wingdings" w:cs="Wingdings" w:hint="default"/>
      </w:rPr>
    </w:lvl>
  </w:abstractNum>
  <w:abstractNum w:abstractNumId="7" w15:restartNumberingAfterBreak="0">
    <w:nsid w:val="3A83044F"/>
    <w:multiLevelType w:val="multilevel"/>
    <w:tmpl w:val="E04E9CD2"/>
    <w:lvl w:ilvl="0">
      <w:start w:val="1"/>
      <w:numFmt w:val="decimal"/>
      <w:pStyle w:val="Ttulo2"/>
      <w:lvlText w:val="%1."/>
      <w:lvlJc w:val="left"/>
      <w:pPr>
        <w:ind w:left="720" w:hanging="360"/>
      </w:pPr>
      <w:rPr>
        <w:rFonts w:ascii="Arial" w:hAnsi="Arial" w:cs="Arial" w:hint="default"/>
        <w:b/>
        <w:bCs/>
        <w:color w:val="000000" w:themeColor="text1"/>
        <w:sz w:val="22"/>
        <w:szCs w:val="22"/>
      </w:rPr>
    </w:lvl>
    <w:lvl w:ilv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3EDC3F28"/>
    <w:multiLevelType w:val="multilevel"/>
    <w:tmpl w:val="3EBC3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F363059"/>
    <w:multiLevelType w:val="hybridMultilevel"/>
    <w:tmpl w:val="0E34299E"/>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10" w15:restartNumberingAfterBreak="0">
    <w:nsid w:val="40292076"/>
    <w:multiLevelType w:val="hybridMultilevel"/>
    <w:tmpl w:val="FF4A4C10"/>
    <w:lvl w:ilvl="0" w:tplc="04160017">
      <w:start w:val="1"/>
      <w:numFmt w:val="lowerLetter"/>
      <w:lvlText w:val="%1)"/>
      <w:lvlJc w:val="left"/>
      <w:pPr>
        <w:ind w:left="36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1B573F8"/>
    <w:multiLevelType w:val="multilevel"/>
    <w:tmpl w:val="9A4CF152"/>
    <w:lvl w:ilvl="0">
      <w:start w:val="1"/>
      <w:numFmt w:val="bullet"/>
      <w:lvlText w:val=""/>
      <w:lvlJc w:val="left"/>
      <w:pPr>
        <w:tabs>
          <w:tab w:val="num" w:pos="0"/>
        </w:tabs>
        <w:ind w:left="1920" w:hanging="360"/>
      </w:pPr>
      <w:rPr>
        <w:rFonts w:ascii="Wingdings" w:hAnsi="Wingdings" w:cs="Wingdings" w:hint="default"/>
        <w:sz w:val="20"/>
      </w:rPr>
    </w:lvl>
    <w:lvl w:ilvl="1">
      <w:numFmt w:val="bullet"/>
      <w:lvlText w:val="•"/>
      <w:lvlJc w:val="left"/>
      <w:pPr>
        <w:tabs>
          <w:tab w:val="num" w:pos="0"/>
        </w:tabs>
        <w:ind w:left="1785" w:hanging="705"/>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3F13588"/>
    <w:multiLevelType w:val="multilevel"/>
    <w:tmpl w:val="CB8E93B2"/>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445724"/>
    <w:multiLevelType w:val="multilevel"/>
    <w:tmpl w:val="8958912C"/>
    <w:lvl w:ilvl="0">
      <w:start w:val="1"/>
      <w:numFmt w:val="bullet"/>
      <w:lvlText w:val=""/>
      <w:lvlJc w:val="left"/>
      <w:pPr>
        <w:tabs>
          <w:tab w:val="num" w:pos="0"/>
        </w:tabs>
        <w:ind w:left="19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6DE0941"/>
    <w:multiLevelType w:val="multilevel"/>
    <w:tmpl w:val="45F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F7947"/>
    <w:multiLevelType w:val="hybridMultilevel"/>
    <w:tmpl w:val="2D6CCE66"/>
    <w:lvl w:ilvl="0" w:tplc="FBEC525E">
      <w:start w:val="5"/>
      <w:numFmt w:val="decimal"/>
      <w:pStyle w:val="Ttulo3"/>
      <w:lvlText w:val="%1.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503DD9"/>
    <w:multiLevelType w:val="hybridMultilevel"/>
    <w:tmpl w:val="D3E6A2D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2AC4591"/>
    <w:multiLevelType w:val="hybridMultilevel"/>
    <w:tmpl w:val="4FFCCC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175635"/>
    <w:multiLevelType w:val="multilevel"/>
    <w:tmpl w:val="012EB1F6"/>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39C5FE0"/>
    <w:multiLevelType w:val="multilevel"/>
    <w:tmpl w:val="BDB44D48"/>
    <w:lvl w:ilvl="0">
      <w:start w:val="1"/>
      <w:numFmt w:val="bullet"/>
      <w:lvlText w:val=""/>
      <w:lvlJc w:val="left"/>
      <w:pPr>
        <w:tabs>
          <w:tab w:val="num" w:pos="0"/>
        </w:tabs>
        <w:ind w:left="1920" w:hanging="360"/>
      </w:pPr>
      <w:rPr>
        <w:rFonts w:ascii="Wingdings" w:hAnsi="Wingdings" w:cs="Wingdings" w:hint="default"/>
        <w:sz w:val="20"/>
      </w:rPr>
    </w:lvl>
    <w:lvl w:ilvl="1">
      <w:numFmt w:val="bullet"/>
      <w:lvlText w:val="•"/>
      <w:lvlJc w:val="left"/>
      <w:pPr>
        <w:tabs>
          <w:tab w:val="num" w:pos="0"/>
        </w:tabs>
        <w:ind w:left="1785" w:hanging="705"/>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BB7F35"/>
    <w:multiLevelType w:val="multilevel"/>
    <w:tmpl w:val="AEE036B4"/>
    <w:lvl w:ilvl="0">
      <w:start w:val="5"/>
      <w:numFmt w:val="decimal"/>
      <w:pStyle w:val="Ttulo"/>
      <w:lvlText w:val="%1."/>
      <w:lvlJc w:val="left"/>
      <w:pPr>
        <w:ind w:left="1068" w:hanging="360"/>
      </w:pPr>
      <w:rPr>
        <w:rFonts w:ascii="Arial" w:hAnsi="Arial" w:cs="Arial" w:hint="default"/>
        <w:b/>
        <w:bCs/>
        <w:color w:val="000000" w:themeColor="text1"/>
        <w:sz w:val="24"/>
        <w:szCs w:val="24"/>
      </w:rPr>
    </w:lvl>
    <w:lvl w:ilvl="1">
      <w:start w:val="5"/>
      <w:numFmt w:val="decimal"/>
      <w:lvlText w:val="%2."/>
      <w:lvlJc w:val="left"/>
      <w:pPr>
        <w:ind w:left="1494" w:hanging="360"/>
      </w:pPr>
      <w:rPr>
        <w:rFonts w:hint="default"/>
      </w:rPr>
    </w:lvl>
    <w:lvl w:ilvl="2">
      <w:start w:val="1"/>
      <w:numFmt w:val="decimal"/>
      <w:isLgl/>
      <w:lvlText w:val="%1.%2.%3"/>
      <w:lvlJc w:val="left"/>
      <w:pPr>
        <w:ind w:left="1428" w:hanging="720"/>
      </w:pPr>
      <w:rPr>
        <w:rFonts w:ascii="Arial" w:hAnsi="Arial" w:cs="Arial" w:hint="default"/>
        <w:b w:val="0"/>
        <w:bCs w:val="0"/>
        <w:color w:val="000000" w:themeColor="text1"/>
        <w:sz w:val="22"/>
        <w:szCs w:val="22"/>
      </w:rPr>
    </w:lvl>
    <w:lvl w:ilvl="3">
      <w:start w:val="1"/>
      <w:numFmt w:val="decimal"/>
      <w:isLgl/>
      <w:lvlText w:val="%1.%2.%3.%4"/>
      <w:lvlJc w:val="left"/>
      <w:pPr>
        <w:ind w:left="1428" w:hanging="720"/>
      </w:pPr>
      <w:rPr>
        <w:rFonts w:hint="default"/>
        <w:b w:val="0"/>
        <w:bCs/>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1" w15:restartNumberingAfterBreak="0">
    <w:nsid w:val="57BB71A6"/>
    <w:multiLevelType w:val="hybridMultilevel"/>
    <w:tmpl w:val="258E3C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5132E4"/>
    <w:multiLevelType w:val="multilevel"/>
    <w:tmpl w:val="2AAEAF04"/>
    <w:lvl w:ilvl="0">
      <w:numFmt w:val="bullet"/>
      <w:lvlText w:val="•"/>
      <w:lvlJc w:val="left"/>
      <w:pPr>
        <w:tabs>
          <w:tab w:val="num" w:pos="0"/>
        </w:tabs>
        <w:ind w:left="2865" w:hanging="705"/>
      </w:pPr>
      <w:rPr>
        <w:rFonts w:ascii="Verdana" w:hAnsi="Verdana" w:cs="Verdana" w:hint="default"/>
      </w:rPr>
    </w:lvl>
    <w:lvl w:ilvl="1">
      <w:start w:val="1"/>
      <w:numFmt w:val="bullet"/>
      <w:lvlText w:val=""/>
      <w:lvlJc w:val="left"/>
      <w:pPr>
        <w:tabs>
          <w:tab w:val="num" w:pos="0"/>
        </w:tabs>
        <w:ind w:left="720" w:hanging="360"/>
      </w:pPr>
      <w:rPr>
        <w:rFonts w:ascii="Wingdings" w:hAnsi="Wingdings" w:cs="Wingdings" w:hint="default"/>
        <w:b/>
        <w:sz w:val="20"/>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3" w15:restartNumberingAfterBreak="0">
    <w:nsid w:val="60B84B1D"/>
    <w:multiLevelType w:val="multilevel"/>
    <w:tmpl w:val="790AE9B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ymbol" w:eastAsiaTheme="minorHAns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5B3D35"/>
    <w:multiLevelType w:val="multilevel"/>
    <w:tmpl w:val="C108E642"/>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8AD7850"/>
    <w:multiLevelType w:val="hybridMultilevel"/>
    <w:tmpl w:val="0252584A"/>
    <w:lvl w:ilvl="0" w:tplc="BA0E2C18">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6" w15:restartNumberingAfterBreak="0">
    <w:nsid w:val="6C35067D"/>
    <w:multiLevelType w:val="hybridMultilevel"/>
    <w:tmpl w:val="E368D162"/>
    <w:lvl w:ilvl="0" w:tplc="78A82402">
      <w:numFmt w:val="bullet"/>
      <w:lvlText w:val=""/>
      <w:lvlJc w:val="left"/>
      <w:pPr>
        <w:ind w:left="1069" w:hanging="360"/>
      </w:pPr>
      <w:rPr>
        <w:rFonts w:ascii="Symbol" w:eastAsiaTheme="minorHAns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7" w15:restartNumberingAfterBreak="0">
    <w:nsid w:val="6E84020F"/>
    <w:multiLevelType w:val="multilevel"/>
    <w:tmpl w:val="70340196"/>
    <w:lvl w:ilvl="0">
      <w:start w:val="1"/>
      <w:numFmt w:val="bullet"/>
      <w:lvlText w:val=""/>
      <w:lvlJc w:val="left"/>
      <w:pPr>
        <w:tabs>
          <w:tab w:val="num" w:pos="0"/>
        </w:tabs>
        <w:ind w:left="1920" w:hanging="360"/>
      </w:pPr>
      <w:rPr>
        <w:rFonts w:ascii="Wingdings" w:hAnsi="Wingdings" w:cs="Wingdings" w:hint="default"/>
        <w:sz w:val="20"/>
      </w:rPr>
    </w:lvl>
    <w:lvl w:ilvl="1">
      <w:numFmt w:val="bullet"/>
      <w:lvlText w:val="•"/>
      <w:lvlJc w:val="left"/>
      <w:pPr>
        <w:tabs>
          <w:tab w:val="num" w:pos="0"/>
        </w:tabs>
        <w:ind w:left="1785" w:hanging="705"/>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EC962A2"/>
    <w:multiLevelType w:val="hybridMultilevel"/>
    <w:tmpl w:val="38F2E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7B5221D"/>
    <w:multiLevelType w:val="multilevel"/>
    <w:tmpl w:val="F8C2E082"/>
    <w:lvl w:ilvl="0">
      <w:start w:val="1"/>
      <w:numFmt w:val="bullet"/>
      <w:lvlText w:val=""/>
      <w:lvlJc w:val="left"/>
      <w:pPr>
        <w:tabs>
          <w:tab w:val="num" w:pos="0"/>
        </w:tabs>
        <w:ind w:left="19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4350620">
    <w:abstractNumId w:val="20"/>
  </w:num>
  <w:num w:numId="2" w16cid:durableId="1690179673">
    <w:abstractNumId w:val="7"/>
  </w:num>
  <w:num w:numId="3" w16cid:durableId="1377463817">
    <w:abstractNumId w:val="15"/>
  </w:num>
  <w:num w:numId="4" w16cid:durableId="1106654114">
    <w:abstractNumId w:val="1"/>
  </w:num>
  <w:num w:numId="5" w16cid:durableId="445273124">
    <w:abstractNumId w:val="9"/>
  </w:num>
  <w:num w:numId="6" w16cid:durableId="201403154">
    <w:abstractNumId w:val="2"/>
  </w:num>
  <w:num w:numId="7" w16cid:durableId="2046907342">
    <w:abstractNumId w:val="23"/>
  </w:num>
  <w:num w:numId="8" w16cid:durableId="1464615075">
    <w:abstractNumId w:val="14"/>
  </w:num>
  <w:num w:numId="9" w16cid:durableId="1798838507">
    <w:abstractNumId w:val="0"/>
  </w:num>
  <w:num w:numId="10" w16cid:durableId="401103872">
    <w:abstractNumId w:val="16"/>
  </w:num>
  <w:num w:numId="11" w16cid:durableId="893003209">
    <w:abstractNumId w:val="29"/>
  </w:num>
  <w:num w:numId="12" w16cid:durableId="706568684">
    <w:abstractNumId w:val="27"/>
  </w:num>
  <w:num w:numId="13" w16cid:durableId="652563051">
    <w:abstractNumId w:val="11"/>
  </w:num>
  <w:num w:numId="14" w16cid:durableId="337316985">
    <w:abstractNumId w:val="19"/>
  </w:num>
  <w:num w:numId="15" w16cid:durableId="1740440726">
    <w:abstractNumId w:val="12"/>
  </w:num>
  <w:num w:numId="16" w16cid:durableId="25647525">
    <w:abstractNumId w:val="5"/>
  </w:num>
  <w:num w:numId="17" w16cid:durableId="1317799236">
    <w:abstractNumId w:val="22"/>
  </w:num>
  <w:num w:numId="18" w16cid:durableId="762527388">
    <w:abstractNumId w:val="4"/>
  </w:num>
  <w:num w:numId="19" w16cid:durableId="360786290">
    <w:abstractNumId w:val="24"/>
  </w:num>
  <w:num w:numId="20" w16cid:durableId="2093424593">
    <w:abstractNumId w:val="6"/>
  </w:num>
  <w:num w:numId="21" w16cid:durableId="1309170674">
    <w:abstractNumId w:val="13"/>
  </w:num>
  <w:num w:numId="22" w16cid:durableId="198249982">
    <w:abstractNumId w:val="17"/>
  </w:num>
  <w:num w:numId="23" w16cid:durableId="1855417751">
    <w:abstractNumId w:val="21"/>
  </w:num>
  <w:num w:numId="24" w16cid:durableId="1033533461">
    <w:abstractNumId w:val="28"/>
  </w:num>
  <w:num w:numId="25" w16cid:durableId="206575317">
    <w:abstractNumId w:val="10"/>
  </w:num>
  <w:num w:numId="26" w16cid:durableId="495996191">
    <w:abstractNumId w:val="3"/>
  </w:num>
  <w:num w:numId="27" w16cid:durableId="437912654">
    <w:abstractNumId w:val="8"/>
  </w:num>
  <w:num w:numId="28" w16cid:durableId="1035623147">
    <w:abstractNumId w:val="26"/>
  </w:num>
  <w:num w:numId="29" w16cid:durableId="1387023447">
    <w:abstractNumId w:val="18"/>
  </w:num>
  <w:num w:numId="30" w16cid:durableId="91510958">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3E"/>
    <w:rsid w:val="00001503"/>
    <w:rsid w:val="000066A2"/>
    <w:rsid w:val="00007FE7"/>
    <w:rsid w:val="0001348D"/>
    <w:rsid w:val="000156F1"/>
    <w:rsid w:val="00021C94"/>
    <w:rsid w:val="00022398"/>
    <w:rsid w:val="00022EFC"/>
    <w:rsid w:val="00023E01"/>
    <w:rsid w:val="00025632"/>
    <w:rsid w:val="00026AD0"/>
    <w:rsid w:val="00031089"/>
    <w:rsid w:val="0003146C"/>
    <w:rsid w:val="0003249F"/>
    <w:rsid w:val="00032875"/>
    <w:rsid w:val="00033B7B"/>
    <w:rsid w:val="000344C7"/>
    <w:rsid w:val="00037596"/>
    <w:rsid w:val="00037D36"/>
    <w:rsid w:val="000463CF"/>
    <w:rsid w:val="000559FD"/>
    <w:rsid w:val="00056B86"/>
    <w:rsid w:val="00057A8E"/>
    <w:rsid w:val="000632AB"/>
    <w:rsid w:val="00065DCA"/>
    <w:rsid w:val="00065FFF"/>
    <w:rsid w:val="000671DB"/>
    <w:rsid w:val="00067F4A"/>
    <w:rsid w:val="000719C0"/>
    <w:rsid w:val="000728F3"/>
    <w:rsid w:val="00074432"/>
    <w:rsid w:val="00074E13"/>
    <w:rsid w:val="00076012"/>
    <w:rsid w:val="00076C9F"/>
    <w:rsid w:val="00077EC7"/>
    <w:rsid w:val="00080115"/>
    <w:rsid w:val="00080200"/>
    <w:rsid w:val="000805ED"/>
    <w:rsid w:val="00080805"/>
    <w:rsid w:val="00080F84"/>
    <w:rsid w:val="0008221A"/>
    <w:rsid w:val="00082578"/>
    <w:rsid w:val="000835A4"/>
    <w:rsid w:val="00083C7F"/>
    <w:rsid w:val="00085529"/>
    <w:rsid w:val="0008589E"/>
    <w:rsid w:val="00085A5F"/>
    <w:rsid w:val="000867D4"/>
    <w:rsid w:val="000931D3"/>
    <w:rsid w:val="00093D22"/>
    <w:rsid w:val="00093EC6"/>
    <w:rsid w:val="00096631"/>
    <w:rsid w:val="00096B6D"/>
    <w:rsid w:val="00096C31"/>
    <w:rsid w:val="00097274"/>
    <w:rsid w:val="00097B1F"/>
    <w:rsid w:val="000A2B1B"/>
    <w:rsid w:val="000A2C61"/>
    <w:rsid w:val="000A2EE0"/>
    <w:rsid w:val="000A4476"/>
    <w:rsid w:val="000A46F8"/>
    <w:rsid w:val="000B13CB"/>
    <w:rsid w:val="000B5F17"/>
    <w:rsid w:val="000B7C73"/>
    <w:rsid w:val="000C06EA"/>
    <w:rsid w:val="000C06EB"/>
    <w:rsid w:val="000C08ED"/>
    <w:rsid w:val="000C0FB7"/>
    <w:rsid w:val="000C3235"/>
    <w:rsid w:val="000C4F68"/>
    <w:rsid w:val="000D1BB7"/>
    <w:rsid w:val="000D2158"/>
    <w:rsid w:val="000D2A7A"/>
    <w:rsid w:val="000D59DE"/>
    <w:rsid w:val="000D7C5A"/>
    <w:rsid w:val="000E432C"/>
    <w:rsid w:val="000E57FE"/>
    <w:rsid w:val="000E5AB5"/>
    <w:rsid w:val="000E6439"/>
    <w:rsid w:val="000E6684"/>
    <w:rsid w:val="000E6CEB"/>
    <w:rsid w:val="000E7560"/>
    <w:rsid w:val="000F146A"/>
    <w:rsid w:val="000F1964"/>
    <w:rsid w:val="000F30A2"/>
    <w:rsid w:val="000F443B"/>
    <w:rsid w:val="000F4F0B"/>
    <w:rsid w:val="000F7FDB"/>
    <w:rsid w:val="001015C5"/>
    <w:rsid w:val="00101679"/>
    <w:rsid w:val="0010203A"/>
    <w:rsid w:val="001023EE"/>
    <w:rsid w:val="001060CB"/>
    <w:rsid w:val="001063D3"/>
    <w:rsid w:val="0011214A"/>
    <w:rsid w:val="00114AEC"/>
    <w:rsid w:val="0011513E"/>
    <w:rsid w:val="00117FE4"/>
    <w:rsid w:val="00120739"/>
    <w:rsid w:val="00121E41"/>
    <w:rsid w:val="00122EB1"/>
    <w:rsid w:val="0012316D"/>
    <w:rsid w:val="00124179"/>
    <w:rsid w:val="001243C0"/>
    <w:rsid w:val="00125090"/>
    <w:rsid w:val="0012557B"/>
    <w:rsid w:val="00131F73"/>
    <w:rsid w:val="00133215"/>
    <w:rsid w:val="00133BED"/>
    <w:rsid w:val="00134C54"/>
    <w:rsid w:val="0013540C"/>
    <w:rsid w:val="00136098"/>
    <w:rsid w:val="00136405"/>
    <w:rsid w:val="00140982"/>
    <w:rsid w:val="001409EF"/>
    <w:rsid w:val="00140B01"/>
    <w:rsid w:val="001413C5"/>
    <w:rsid w:val="00142A51"/>
    <w:rsid w:val="001431F2"/>
    <w:rsid w:val="00143820"/>
    <w:rsid w:val="00144657"/>
    <w:rsid w:val="00144CCC"/>
    <w:rsid w:val="001469ED"/>
    <w:rsid w:val="0015400F"/>
    <w:rsid w:val="00154033"/>
    <w:rsid w:val="00154214"/>
    <w:rsid w:val="001544D4"/>
    <w:rsid w:val="0015465F"/>
    <w:rsid w:val="00157E1E"/>
    <w:rsid w:val="00162236"/>
    <w:rsid w:val="00163D31"/>
    <w:rsid w:val="00166324"/>
    <w:rsid w:val="001670BF"/>
    <w:rsid w:val="0016714F"/>
    <w:rsid w:val="00167A58"/>
    <w:rsid w:val="00167DE9"/>
    <w:rsid w:val="00170019"/>
    <w:rsid w:val="0017072E"/>
    <w:rsid w:val="00170C97"/>
    <w:rsid w:val="00170F92"/>
    <w:rsid w:val="00171361"/>
    <w:rsid w:val="00172DCA"/>
    <w:rsid w:val="00173E5C"/>
    <w:rsid w:val="00174AFA"/>
    <w:rsid w:val="0017505B"/>
    <w:rsid w:val="00176C00"/>
    <w:rsid w:val="00184BFB"/>
    <w:rsid w:val="00185B36"/>
    <w:rsid w:val="00187B72"/>
    <w:rsid w:val="00190308"/>
    <w:rsid w:val="001924E2"/>
    <w:rsid w:val="001974AC"/>
    <w:rsid w:val="001A2520"/>
    <w:rsid w:val="001A5944"/>
    <w:rsid w:val="001A5EB8"/>
    <w:rsid w:val="001A611B"/>
    <w:rsid w:val="001B35EF"/>
    <w:rsid w:val="001B4AB1"/>
    <w:rsid w:val="001B721E"/>
    <w:rsid w:val="001C42BC"/>
    <w:rsid w:val="001C4A9B"/>
    <w:rsid w:val="001C5C9B"/>
    <w:rsid w:val="001C7CDB"/>
    <w:rsid w:val="001C7E33"/>
    <w:rsid w:val="001D0EE4"/>
    <w:rsid w:val="001D0FF3"/>
    <w:rsid w:val="001D4740"/>
    <w:rsid w:val="001D485A"/>
    <w:rsid w:val="001D57FB"/>
    <w:rsid w:val="001D639F"/>
    <w:rsid w:val="001D6816"/>
    <w:rsid w:val="001E098E"/>
    <w:rsid w:val="001E0D40"/>
    <w:rsid w:val="001E3214"/>
    <w:rsid w:val="001E441A"/>
    <w:rsid w:val="001E511C"/>
    <w:rsid w:val="001E7052"/>
    <w:rsid w:val="001F2317"/>
    <w:rsid w:val="001F47F7"/>
    <w:rsid w:val="001F497B"/>
    <w:rsid w:val="001F525B"/>
    <w:rsid w:val="00205070"/>
    <w:rsid w:val="002052B5"/>
    <w:rsid w:val="00205997"/>
    <w:rsid w:val="00205F3E"/>
    <w:rsid w:val="002071E6"/>
    <w:rsid w:val="0020736D"/>
    <w:rsid w:val="0020759D"/>
    <w:rsid w:val="002104C3"/>
    <w:rsid w:val="002104D3"/>
    <w:rsid w:val="00212054"/>
    <w:rsid w:val="0021212F"/>
    <w:rsid w:val="002224A0"/>
    <w:rsid w:val="00224D31"/>
    <w:rsid w:val="00224EC5"/>
    <w:rsid w:val="0022548F"/>
    <w:rsid w:val="002259D3"/>
    <w:rsid w:val="00227679"/>
    <w:rsid w:val="0023026D"/>
    <w:rsid w:val="00230EDD"/>
    <w:rsid w:val="00231EAB"/>
    <w:rsid w:val="00236C13"/>
    <w:rsid w:val="00245ACC"/>
    <w:rsid w:val="00252231"/>
    <w:rsid w:val="00252CA9"/>
    <w:rsid w:val="002549FF"/>
    <w:rsid w:val="00256260"/>
    <w:rsid w:val="002563C8"/>
    <w:rsid w:val="00257235"/>
    <w:rsid w:val="00257D3B"/>
    <w:rsid w:val="00262549"/>
    <w:rsid w:val="002632D9"/>
    <w:rsid w:val="00263FA4"/>
    <w:rsid w:val="00264498"/>
    <w:rsid w:val="0026533E"/>
    <w:rsid w:val="00265557"/>
    <w:rsid w:val="00265A68"/>
    <w:rsid w:val="00267D07"/>
    <w:rsid w:val="002704C4"/>
    <w:rsid w:val="00271360"/>
    <w:rsid w:val="00271C7C"/>
    <w:rsid w:val="00272B8B"/>
    <w:rsid w:val="00273060"/>
    <w:rsid w:val="0027348E"/>
    <w:rsid w:val="00275E19"/>
    <w:rsid w:val="002765CE"/>
    <w:rsid w:val="0028125C"/>
    <w:rsid w:val="00281893"/>
    <w:rsid w:val="00281A0B"/>
    <w:rsid w:val="00283E9A"/>
    <w:rsid w:val="002843F3"/>
    <w:rsid w:val="00284608"/>
    <w:rsid w:val="00285F60"/>
    <w:rsid w:val="002878C0"/>
    <w:rsid w:val="00294ED4"/>
    <w:rsid w:val="002A1B66"/>
    <w:rsid w:val="002A1E7F"/>
    <w:rsid w:val="002A567F"/>
    <w:rsid w:val="002B02AA"/>
    <w:rsid w:val="002B203B"/>
    <w:rsid w:val="002B3C30"/>
    <w:rsid w:val="002B62E9"/>
    <w:rsid w:val="002C0E05"/>
    <w:rsid w:val="002C25E6"/>
    <w:rsid w:val="002C3358"/>
    <w:rsid w:val="002C3984"/>
    <w:rsid w:val="002C3FB4"/>
    <w:rsid w:val="002C731D"/>
    <w:rsid w:val="002C7416"/>
    <w:rsid w:val="002C7DD4"/>
    <w:rsid w:val="002D23F2"/>
    <w:rsid w:val="002D25C4"/>
    <w:rsid w:val="002D2D19"/>
    <w:rsid w:val="002D2DC4"/>
    <w:rsid w:val="002D3292"/>
    <w:rsid w:val="002D33BF"/>
    <w:rsid w:val="002D3713"/>
    <w:rsid w:val="002D41F0"/>
    <w:rsid w:val="002D6564"/>
    <w:rsid w:val="002E1D0A"/>
    <w:rsid w:val="002E275F"/>
    <w:rsid w:val="002E3813"/>
    <w:rsid w:val="002E5222"/>
    <w:rsid w:val="002E55E0"/>
    <w:rsid w:val="002F0022"/>
    <w:rsid w:val="002F1D71"/>
    <w:rsid w:val="002F29DC"/>
    <w:rsid w:val="002F3D87"/>
    <w:rsid w:val="002F4124"/>
    <w:rsid w:val="002F47B7"/>
    <w:rsid w:val="002F56F6"/>
    <w:rsid w:val="002F5AB1"/>
    <w:rsid w:val="002F6044"/>
    <w:rsid w:val="002F773A"/>
    <w:rsid w:val="003014F4"/>
    <w:rsid w:val="003023E5"/>
    <w:rsid w:val="003026D5"/>
    <w:rsid w:val="00303ABD"/>
    <w:rsid w:val="00307A40"/>
    <w:rsid w:val="0031118F"/>
    <w:rsid w:val="00312A6A"/>
    <w:rsid w:val="00314380"/>
    <w:rsid w:val="00316B08"/>
    <w:rsid w:val="00317265"/>
    <w:rsid w:val="00320865"/>
    <w:rsid w:val="003217FC"/>
    <w:rsid w:val="003230DA"/>
    <w:rsid w:val="00323197"/>
    <w:rsid w:val="00323878"/>
    <w:rsid w:val="00323FFE"/>
    <w:rsid w:val="003255AB"/>
    <w:rsid w:val="0032690C"/>
    <w:rsid w:val="00326B8F"/>
    <w:rsid w:val="0032779B"/>
    <w:rsid w:val="00327FE2"/>
    <w:rsid w:val="0033002C"/>
    <w:rsid w:val="00334F2E"/>
    <w:rsid w:val="00337249"/>
    <w:rsid w:val="003378F1"/>
    <w:rsid w:val="00342A29"/>
    <w:rsid w:val="0034506D"/>
    <w:rsid w:val="0034565A"/>
    <w:rsid w:val="00346164"/>
    <w:rsid w:val="00346393"/>
    <w:rsid w:val="00352C52"/>
    <w:rsid w:val="003543CB"/>
    <w:rsid w:val="003621CB"/>
    <w:rsid w:val="003718A8"/>
    <w:rsid w:val="00372624"/>
    <w:rsid w:val="00372657"/>
    <w:rsid w:val="00373AA3"/>
    <w:rsid w:val="00375E16"/>
    <w:rsid w:val="00377557"/>
    <w:rsid w:val="00377F1E"/>
    <w:rsid w:val="0038102C"/>
    <w:rsid w:val="00384093"/>
    <w:rsid w:val="0038609F"/>
    <w:rsid w:val="00386F8B"/>
    <w:rsid w:val="00387F0F"/>
    <w:rsid w:val="003910B3"/>
    <w:rsid w:val="00391A60"/>
    <w:rsid w:val="00391BFC"/>
    <w:rsid w:val="00392EA3"/>
    <w:rsid w:val="003938A4"/>
    <w:rsid w:val="003938B2"/>
    <w:rsid w:val="00395051"/>
    <w:rsid w:val="003A128C"/>
    <w:rsid w:val="003A212D"/>
    <w:rsid w:val="003A22EE"/>
    <w:rsid w:val="003A2F6A"/>
    <w:rsid w:val="003A7AD5"/>
    <w:rsid w:val="003B1742"/>
    <w:rsid w:val="003B3BCF"/>
    <w:rsid w:val="003B713C"/>
    <w:rsid w:val="003B76CC"/>
    <w:rsid w:val="003B7B2A"/>
    <w:rsid w:val="003C10EC"/>
    <w:rsid w:val="003C5F89"/>
    <w:rsid w:val="003C7911"/>
    <w:rsid w:val="003D037D"/>
    <w:rsid w:val="003D1FC9"/>
    <w:rsid w:val="003D2027"/>
    <w:rsid w:val="003D3081"/>
    <w:rsid w:val="003D4504"/>
    <w:rsid w:val="003D526D"/>
    <w:rsid w:val="003D5648"/>
    <w:rsid w:val="003D666E"/>
    <w:rsid w:val="003D6783"/>
    <w:rsid w:val="003D6B77"/>
    <w:rsid w:val="003D790D"/>
    <w:rsid w:val="003E0518"/>
    <w:rsid w:val="003E0848"/>
    <w:rsid w:val="003E1C75"/>
    <w:rsid w:val="003E2173"/>
    <w:rsid w:val="003E24A4"/>
    <w:rsid w:val="003E31B2"/>
    <w:rsid w:val="003E4906"/>
    <w:rsid w:val="003E76CA"/>
    <w:rsid w:val="003F2275"/>
    <w:rsid w:val="003F234D"/>
    <w:rsid w:val="003F34FF"/>
    <w:rsid w:val="003F3F0B"/>
    <w:rsid w:val="004012BA"/>
    <w:rsid w:val="0040280D"/>
    <w:rsid w:val="00402ECB"/>
    <w:rsid w:val="0040394D"/>
    <w:rsid w:val="004061C3"/>
    <w:rsid w:val="00407FD6"/>
    <w:rsid w:val="004109F7"/>
    <w:rsid w:val="00411168"/>
    <w:rsid w:val="00411AEF"/>
    <w:rsid w:val="004148A6"/>
    <w:rsid w:val="00415825"/>
    <w:rsid w:val="004165E8"/>
    <w:rsid w:val="004200B0"/>
    <w:rsid w:val="004211AE"/>
    <w:rsid w:val="00422484"/>
    <w:rsid w:val="0042284B"/>
    <w:rsid w:val="0042380F"/>
    <w:rsid w:val="00424765"/>
    <w:rsid w:val="00424CF5"/>
    <w:rsid w:val="0042525A"/>
    <w:rsid w:val="00425AF8"/>
    <w:rsid w:val="00425C0F"/>
    <w:rsid w:val="00426009"/>
    <w:rsid w:val="004304ED"/>
    <w:rsid w:val="004305DB"/>
    <w:rsid w:val="0043168E"/>
    <w:rsid w:val="00432D36"/>
    <w:rsid w:val="0043312B"/>
    <w:rsid w:val="00433882"/>
    <w:rsid w:val="00433D70"/>
    <w:rsid w:val="00434727"/>
    <w:rsid w:val="00434EE1"/>
    <w:rsid w:val="00436F70"/>
    <w:rsid w:val="00437166"/>
    <w:rsid w:val="00437779"/>
    <w:rsid w:val="00437EAD"/>
    <w:rsid w:val="004405E2"/>
    <w:rsid w:val="004410C7"/>
    <w:rsid w:val="00442F4A"/>
    <w:rsid w:val="00443CDB"/>
    <w:rsid w:val="004445BC"/>
    <w:rsid w:val="00445D16"/>
    <w:rsid w:val="0044799D"/>
    <w:rsid w:val="00453A02"/>
    <w:rsid w:val="004550CC"/>
    <w:rsid w:val="00457450"/>
    <w:rsid w:val="00460F0E"/>
    <w:rsid w:val="00460FCF"/>
    <w:rsid w:val="00462E95"/>
    <w:rsid w:val="00463948"/>
    <w:rsid w:val="00466454"/>
    <w:rsid w:val="00470FF0"/>
    <w:rsid w:val="00473453"/>
    <w:rsid w:val="00481DE0"/>
    <w:rsid w:val="0048207D"/>
    <w:rsid w:val="00482C33"/>
    <w:rsid w:val="0048379B"/>
    <w:rsid w:val="0048547E"/>
    <w:rsid w:val="00490C12"/>
    <w:rsid w:val="004919FB"/>
    <w:rsid w:val="00492576"/>
    <w:rsid w:val="00493D08"/>
    <w:rsid w:val="004953AE"/>
    <w:rsid w:val="00495DA4"/>
    <w:rsid w:val="004962EC"/>
    <w:rsid w:val="00496714"/>
    <w:rsid w:val="004A03A8"/>
    <w:rsid w:val="004A03D0"/>
    <w:rsid w:val="004A30BD"/>
    <w:rsid w:val="004A5113"/>
    <w:rsid w:val="004A6A47"/>
    <w:rsid w:val="004A73E2"/>
    <w:rsid w:val="004A7940"/>
    <w:rsid w:val="004B182B"/>
    <w:rsid w:val="004B399B"/>
    <w:rsid w:val="004B50CC"/>
    <w:rsid w:val="004C01DB"/>
    <w:rsid w:val="004C2991"/>
    <w:rsid w:val="004C30F6"/>
    <w:rsid w:val="004C6484"/>
    <w:rsid w:val="004C68F1"/>
    <w:rsid w:val="004C7B71"/>
    <w:rsid w:val="004D072B"/>
    <w:rsid w:val="004D0AB3"/>
    <w:rsid w:val="004D1FD9"/>
    <w:rsid w:val="004D22E2"/>
    <w:rsid w:val="004D26B6"/>
    <w:rsid w:val="004D45DB"/>
    <w:rsid w:val="004D74E3"/>
    <w:rsid w:val="004E0903"/>
    <w:rsid w:val="004E1AC4"/>
    <w:rsid w:val="004E2226"/>
    <w:rsid w:val="004E2308"/>
    <w:rsid w:val="004E2370"/>
    <w:rsid w:val="004E4C8F"/>
    <w:rsid w:val="004E528B"/>
    <w:rsid w:val="004E5FD0"/>
    <w:rsid w:val="004E61F3"/>
    <w:rsid w:val="004E6F1E"/>
    <w:rsid w:val="004F285A"/>
    <w:rsid w:val="004F33F7"/>
    <w:rsid w:val="004F476A"/>
    <w:rsid w:val="004F7682"/>
    <w:rsid w:val="005001F9"/>
    <w:rsid w:val="005012F1"/>
    <w:rsid w:val="00503253"/>
    <w:rsid w:val="00505137"/>
    <w:rsid w:val="00507576"/>
    <w:rsid w:val="00513920"/>
    <w:rsid w:val="005141D2"/>
    <w:rsid w:val="005141D6"/>
    <w:rsid w:val="005147C6"/>
    <w:rsid w:val="00515225"/>
    <w:rsid w:val="00515560"/>
    <w:rsid w:val="00515722"/>
    <w:rsid w:val="00516346"/>
    <w:rsid w:val="0051653E"/>
    <w:rsid w:val="00516949"/>
    <w:rsid w:val="00521BF2"/>
    <w:rsid w:val="00523B7A"/>
    <w:rsid w:val="00523CC8"/>
    <w:rsid w:val="005257EB"/>
    <w:rsid w:val="0052666F"/>
    <w:rsid w:val="00534A15"/>
    <w:rsid w:val="00535E4C"/>
    <w:rsid w:val="00536100"/>
    <w:rsid w:val="00537C12"/>
    <w:rsid w:val="00540078"/>
    <w:rsid w:val="00540A1F"/>
    <w:rsid w:val="005425E7"/>
    <w:rsid w:val="00544F81"/>
    <w:rsid w:val="00550622"/>
    <w:rsid w:val="005510BA"/>
    <w:rsid w:val="00551A37"/>
    <w:rsid w:val="00554E88"/>
    <w:rsid w:val="00555678"/>
    <w:rsid w:val="00555E33"/>
    <w:rsid w:val="005560D4"/>
    <w:rsid w:val="005569B3"/>
    <w:rsid w:val="0056079E"/>
    <w:rsid w:val="00563107"/>
    <w:rsid w:val="0056797F"/>
    <w:rsid w:val="00570D93"/>
    <w:rsid w:val="005713D0"/>
    <w:rsid w:val="00571406"/>
    <w:rsid w:val="0057435D"/>
    <w:rsid w:val="00575283"/>
    <w:rsid w:val="00576AEE"/>
    <w:rsid w:val="0058032B"/>
    <w:rsid w:val="005838A3"/>
    <w:rsid w:val="00585ED6"/>
    <w:rsid w:val="00586495"/>
    <w:rsid w:val="00586F81"/>
    <w:rsid w:val="00587A6F"/>
    <w:rsid w:val="00587B9C"/>
    <w:rsid w:val="00590BB2"/>
    <w:rsid w:val="00590E1B"/>
    <w:rsid w:val="0059144F"/>
    <w:rsid w:val="005923BC"/>
    <w:rsid w:val="00592816"/>
    <w:rsid w:val="0059320C"/>
    <w:rsid w:val="005942DB"/>
    <w:rsid w:val="00594310"/>
    <w:rsid w:val="0059540A"/>
    <w:rsid w:val="00596C8D"/>
    <w:rsid w:val="005A0AA8"/>
    <w:rsid w:val="005A2919"/>
    <w:rsid w:val="005A2E77"/>
    <w:rsid w:val="005A3313"/>
    <w:rsid w:val="005A3C62"/>
    <w:rsid w:val="005A3E5A"/>
    <w:rsid w:val="005A4A4D"/>
    <w:rsid w:val="005A4EDB"/>
    <w:rsid w:val="005A5F01"/>
    <w:rsid w:val="005A6E8C"/>
    <w:rsid w:val="005B0B47"/>
    <w:rsid w:val="005B13CF"/>
    <w:rsid w:val="005B44B9"/>
    <w:rsid w:val="005B6981"/>
    <w:rsid w:val="005B7CC6"/>
    <w:rsid w:val="005C3362"/>
    <w:rsid w:val="005C33EF"/>
    <w:rsid w:val="005C5EFA"/>
    <w:rsid w:val="005C6A22"/>
    <w:rsid w:val="005C6ECC"/>
    <w:rsid w:val="005C77A5"/>
    <w:rsid w:val="005D1004"/>
    <w:rsid w:val="005D6060"/>
    <w:rsid w:val="005D6649"/>
    <w:rsid w:val="005D6711"/>
    <w:rsid w:val="005D7E70"/>
    <w:rsid w:val="005E0159"/>
    <w:rsid w:val="005E12FB"/>
    <w:rsid w:val="005E14BB"/>
    <w:rsid w:val="005E454C"/>
    <w:rsid w:val="005E48BC"/>
    <w:rsid w:val="005F0B06"/>
    <w:rsid w:val="005F3020"/>
    <w:rsid w:val="005F34FD"/>
    <w:rsid w:val="005F56A7"/>
    <w:rsid w:val="005F5E18"/>
    <w:rsid w:val="005F7DF2"/>
    <w:rsid w:val="00600799"/>
    <w:rsid w:val="006011D9"/>
    <w:rsid w:val="00601799"/>
    <w:rsid w:val="006026C4"/>
    <w:rsid w:val="00605B9D"/>
    <w:rsid w:val="00605CEE"/>
    <w:rsid w:val="00610EDE"/>
    <w:rsid w:val="00611984"/>
    <w:rsid w:val="00613CA5"/>
    <w:rsid w:val="006151E8"/>
    <w:rsid w:val="00615926"/>
    <w:rsid w:val="006168FA"/>
    <w:rsid w:val="0062283A"/>
    <w:rsid w:val="00622FA5"/>
    <w:rsid w:val="00623654"/>
    <w:rsid w:val="00624A7F"/>
    <w:rsid w:val="006250C7"/>
    <w:rsid w:val="006257F8"/>
    <w:rsid w:val="00627161"/>
    <w:rsid w:val="006271A9"/>
    <w:rsid w:val="00627399"/>
    <w:rsid w:val="00630675"/>
    <w:rsid w:val="0063148B"/>
    <w:rsid w:val="006314A0"/>
    <w:rsid w:val="00631A2E"/>
    <w:rsid w:val="00635DB1"/>
    <w:rsid w:val="006373F9"/>
    <w:rsid w:val="00641058"/>
    <w:rsid w:val="00641247"/>
    <w:rsid w:val="00644157"/>
    <w:rsid w:val="00644C3A"/>
    <w:rsid w:val="00647987"/>
    <w:rsid w:val="00647AD7"/>
    <w:rsid w:val="00650080"/>
    <w:rsid w:val="00654CAD"/>
    <w:rsid w:val="00655286"/>
    <w:rsid w:val="00655FBB"/>
    <w:rsid w:val="00657305"/>
    <w:rsid w:val="00657632"/>
    <w:rsid w:val="00660FE4"/>
    <w:rsid w:val="00662E2E"/>
    <w:rsid w:val="00663BB9"/>
    <w:rsid w:val="00663F7C"/>
    <w:rsid w:val="006661D1"/>
    <w:rsid w:val="00666767"/>
    <w:rsid w:val="006702C6"/>
    <w:rsid w:val="00672D9C"/>
    <w:rsid w:val="006732DC"/>
    <w:rsid w:val="00674B22"/>
    <w:rsid w:val="00676A06"/>
    <w:rsid w:val="006800ED"/>
    <w:rsid w:val="006811B7"/>
    <w:rsid w:val="00681C34"/>
    <w:rsid w:val="00682AA4"/>
    <w:rsid w:val="006831D7"/>
    <w:rsid w:val="00683BB5"/>
    <w:rsid w:val="00684165"/>
    <w:rsid w:val="006843C7"/>
    <w:rsid w:val="0068450F"/>
    <w:rsid w:val="00684945"/>
    <w:rsid w:val="0068517E"/>
    <w:rsid w:val="006904EE"/>
    <w:rsid w:val="00690C48"/>
    <w:rsid w:val="00691CA8"/>
    <w:rsid w:val="00692B42"/>
    <w:rsid w:val="00695B6B"/>
    <w:rsid w:val="006A55D2"/>
    <w:rsid w:val="006A702F"/>
    <w:rsid w:val="006A7275"/>
    <w:rsid w:val="006B28AE"/>
    <w:rsid w:val="006B55CA"/>
    <w:rsid w:val="006B708A"/>
    <w:rsid w:val="006C1400"/>
    <w:rsid w:val="006C23A0"/>
    <w:rsid w:val="006C410B"/>
    <w:rsid w:val="006D05E4"/>
    <w:rsid w:val="006D3BAC"/>
    <w:rsid w:val="006D460F"/>
    <w:rsid w:val="006D4E52"/>
    <w:rsid w:val="006D5954"/>
    <w:rsid w:val="006D676A"/>
    <w:rsid w:val="006E24C1"/>
    <w:rsid w:val="006E2BBE"/>
    <w:rsid w:val="006E4329"/>
    <w:rsid w:val="006E5276"/>
    <w:rsid w:val="006E6584"/>
    <w:rsid w:val="006E68E8"/>
    <w:rsid w:val="006E7317"/>
    <w:rsid w:val="006E7A98"/>
    <w:rsid w:val="006E7CA1"/>
    <w:rsid w:val="006F2A24"/>
    <w:rsid w:val="006F2FC0"/>
    <w:rsid w:val="006F385B"/>
    <w:rsid w:val="006F3F7E"/>
    <w:rsid w:val="006F52A3"/>
    <w:rsid w:val="006F68E0"/>
    <w:rsid w:val="006F7254"/>
    <w:rsid w:val="00700D21"/>
    <w:rsid w:val="007029AC"/>
    <w:rsid w:val="007034DF"/>
    <w:rsid w:val="007036C1"/>
    <w:rsid w:val="007050EC"/>
    <w:rsid w:val="007056AB"/>
    <w:rsid w:val="00710006"/>
    <w:rsid w:val="0071387B"/>
    <w:rsid w:val="00714239"/>
    <w:rsid w:val="00714B51"/>
    <w:rsid w:val="0071511F"/>
    <w:rsid w:val="00716E21"/>
    <w:rsid w:val="00717450"/>
    <w:rsid w:val="007179D2"/>
    <w:rsid w:val="007211B1"/>
    <w:rsid w:val="00721F29"/>
    <w:rsid w:val="007241CC"/>
    <w:rsid w:val="00724ACF"/>
    <w:rsid w:val="007315FB"/>
    <w:rsid w:val="00732748"/>
    <w:rsid w:val="007359E0"/>
    <w:rsid w:val="00737A17"/>
    <w:rsid w:val="00737E16"/>
    <w:rsid w:val="00740EDF"/>
    <w:rsid w:val="00743436"/>
    <w:rsid w:val="007439EE"/>
    <w:rsid w:val="00745702"/>
    <w:rsid w:val="00746081"/>
    <w:rsid w:val="00746CC2"/>
    <w:rsid w:val="00750BD8"/>
    <w:rsid w:val="0075232C"/>
    <w:rsid w:val="007529FE"/>
    <w:rsid w:val="00756ED5"/>
    <w:rsid w:val="007575EE"/>
    <w:rsid w:val="00757748"/>
    <w:rsid w:val="007619A2"/>
    <w:rsid w:val="00762B87"/>
    <w:rsid w:val="007637FC"/>
    <w:rsid w:val="0076601F"/>
    <w:rsid w:val="0076644B"/>
    <w:rsid w:val="00766721"/>
    <w:rsid w:val="007702C6"/>
    <w:rsid w:val="00771174"/>
    <w:rsid w:val="007711D4"/>
    <w:rsid w:val="007724C9"/>
    <w:rsid w:val="00772643"/>
    <w:rsid w:val="00773455"/>
    <w:rsid w:val="007738AA"/>
    <w:rsid w:val="007745BB"/>
    <w:rsid w:val="00774A74"/>
    <w:rsid w:val="00774CE8"/>
    <w:rsid w:val="007759EC"/>
    <w:rsid w:val="00776060"/>
    <w:rsid w:val="00777A3D"/>
    <w:rsid w:val="00780CB3"/>
    <w:rsid w:val="0078132A"/>
    <w:rsid w:val="0078185A"/>
    <w:rsid w:val="00782254"/>
    <w:rsid w:val="00782420"/>
    <w:rsid w:val="007825DD"/>
    <w:rsid w:val="00786838"/>
    <w:rsid w:val="00790EB0"/>
    <w:rsid w:val="00794258"/>
    <w:rsid w:val="00795656"/>
    <w:rsid w:val="007A0538"/>
    <w:rsid w:val="007A0624"/>
    <w:rsid w:val="007A1CC1"/>
    <w:rsid w:val="007A2BBB"/>
    <w:rsid w:val="007A5CF9"/>
    <w:rsid w:val="007A7E36"/>
    <w:rsid w:val="007B057D"/>
    <w:rsid w:val="007B0E88"/>
    <w:rsid w:val="007B147F"/>
    <w:rsid w:val="007B16FA"/>
    <w:rsid w:val="007C1829"/>
    <w:rsid w:val="007C2397"/>
    <w:rsid w:val="007C45E5"/>
    <w:rsid w:val="007C6140"/>
    <w:rsid w:val="007C7035"/>
    <w:rsid w:val="007C7CA0"/>
    <w:rsid w:val="007D0E73"/>
    <w:rsid w:val="007D25ED"/>
    <w:rsid w:val="007D3492"/>
    <w:rsid w:val="007D7093"/>
    <w:rsid w:val="007E402C"/>
    <w:rsid w:val="007E6432"/>
    <w:rsid w:val="007F1968"/>
    <w:rsid w:val="007F1A52"/>
    <w:rsid w:val="007F1CF5"/>
    <w:rsid w:val="007F43E1"/>
    <w:rsid w:val="007F4DF9"/>
    <w:rsid w:val="007F50EC"/>
    <w:rsid w:val="007F5137"/>
    <w:rsid w:val="007F5A27"/>
    <w:rsid w:val="007F6F41"/>
    <w:rsid w:val="007F751F"/>
    <w:rsid w:val="00800645"/>
    <w:rsid w:val="00801BB8"/>
    <w:rsid w:val="00802515"/>
    <w:rsid w:val="008054AC"/>
    <w:rsid w:val="008058D4"/>
    <w:rsid w:val="008060E8"/>
    <w:rsid w:val="00806422"/>
    <w:rsid w:val="00806C70"/>
    <w:rsid w:val="008070A1"/>
    <w:rsid w:val="00807217"/>
    <w:rsid w:val="0081019F"/>
    <w:rsid w:val="0081048C"/>
    <w:rsid w:val="00811C85"/>
    <w:rsid w:val="00812E51"/>
    <w:rsid w:val="0081374A"/>
    <w:rsid w:val="00813A93"/>
    <w:rsid w:val="008171FA"/>
    <w:rsid w:val="00820C9D"/>
    <w:rsid w:val="00822511"/>
    <w:rsid w:val="008269AA"/>
    <w:rsid w:val="008270E1"/>
    <w:rsid w:val="0082789F"/>
    <w:rsid w:val="0083002C"/>
    <w:rsid w:val="00830A75"/>
    <w:rsid w:val="00831282"/>
    <w:rsid w:val="00831862"/>
    <w:rsid w:val="00832195"/>
    <w:rsid w:val="0083349A"/>
    <w:rsid w:val="008357BE"/>
    <w:rsid w:val="00840792"/>
    <w:rsid w:val="0084189E"/>
    <w:rsid w:val="00844ED1"/>
    <w:rsid w:val="00845B0D"/>
    <w:rsid w:val="008461B2"/>
    <w:rsid w:val="008463C3"/>
    <w:rsid w:val="00846940"/>
    <w:rsid w:val="00846A9D"/>
    <w:rsid w:val="008506F7"/>
    <w:rsid w:val="0085287C"/>
    <w:rsid w:val="00852E6C"/>
    <w:rsid w:val="008532FC"/>
    <w:rsid w:val="008551DF"/>
    <w:rsid w:val="00860A87"/>
    <w:rsid w:val="00860BAF"/>
    <w:rsid w:val="00863510"/>
    <w:rsid w:val="00864456"/>
    <w:rsid w:val="00864A86"/>
    <w:rsid w:val="00866CC0"/>
    <w:rsid w:val="008676BC"/>
    <w:rsid w:val="00870059"/>
    <w:rsid w:val="00874208"/>
    <w:rsid w:val="00874F26"/>
    <w:rsid w:val="0087607B"/>
    <w:rsid w:val="00876343"/>
    <w:rsid w:val="00876BE1"/>
    <w:rsid w:val="00880846"/>
    <w:rsid w:val="008823D1"/>
    <w:rsid w:val="008823D9"/>
    <w:rsid w:val="0088410A"/>
    <w:rsid w:val="0088422B"/>
    <w:rsid w:val="0088751D"/>
    <w:rsid w:val="00891C90"/>
    <w:rsid w:val="008936E3"/>
    <w:rsid w:val="008944CE"/>
    <w:rsid w:val="00894A90"/>
    <w:rsid w:val="00896AD0"/>
    <w:rsid w:val="00897E34"/>
    <w:rsid w:val="008A02C0"/>
    <w:rsid w:val="008A1E26"/>
    <w:rsid w:val="008A29E1"/>
    <w:rsid w:val="008A5D26"/>
    <w:rsid w:val="008A6173"/>
    <w:rsid w:val="008A6A15"/>
    <w:rsid w:val="008B1F82"/>
    <w:rsid w:val="008B3A2E"/>
    <w:rsid w:val="008B4E39"/>
    <w:rsid w:val="008B6EEC"/>
    <w:rsid w:val="008C26FD"/>
    <w:rsid w:val="008C2DC6"/>
    <w:rsid w:val="008C3C54"/>
    <w:rsid w:val="008C7D87"/>
    <w:rsid w:val="008D1A1B"/>
    <w:rsid w:val="008D76A5"/>
    <w:rsid w:val="008E016B"/>
    <w:rsid w:val="008E0C5E"/>
    <w:rsid w:val="008E0D95"/>
    <w:rsid w:val="008E2C54"/>
    <w:rsid w:val="008E498E"/>
    <w:rsid w:val="008E5CDF"/>
    <w:rsid w:val="008E651C"/>
    <w:rsid w:val="008E6A10"/>
    <w:rsid w:val="008E7574"/>
    <w:rsid w:val="008F03BE"/>
    <w:rsid w:val="008F5C6D"/>
    <w:rsid w:val="008F5F75"/>
    <w:rsid w:val="0090052B"/>
    <w:rsid w:val="009009B4"/>
    <w:rsid w:val="009016E5"/>
    <w:rsid w:val="0090227C"/>
    <w:rsid w:val="00902533"/>
    <w:rsid w:val="00902DEC"/>
    <w:rsid w:val="00903D31"/>
    <w:rsid w:val="00904669"/>
    <w:rsid w:val="00904F20"/>
    <w:rsid w:val="00905641"/>
    <w:rsid w:val="00905888"/>
    <w:rsid w:val="00907D99"/>
    <w:rsid w:val="009103A3"/>
    <w:rsid w:val="00910D22"/>
    <w:rsid w:val="00910DAE"/>
    <w:rsid w:val="009116B9"/>
    <w:rsid w:val="009119FD"/>
    <w:rsid w:val="00913DBC"/>
    <w:rsid w:val="00915444"/>
    <w:rsid w:val="00915C5A"/>
    <w:rsid w:val="0091663C"/>
    <w:rsid w:val="00916697"/>
    <w:rsid w:val="00916EF5"/>
    <w:rsid w:val="00917155"/>
    <w:rsid w:val="00921F73"/>
    <w:rsid w:val="00924640"/>
    <w:rsid w:val="00924F45"/>
    <w:rsid w:val="009262BE"/>
    <w:rsid w:val="009268B0"/>
    <w:rsid w:val="00926C89"/>
    <w:rsid w:val="00927AD7"/>
    <w:rsid w:val="009302D3"/>
    <w:rsid w:val="00932C96"/>
    <w:rsid w:val="0093497F"/>
    <w:rsid w:val="009361C4"/>
    <w:rsid w:val="00936694"/>
    <w:rsid w:val="00936ABC"/>
    <w:rsid w:val="009422E4"/>
    <w:rsid w:val="0094358F"/>
    <w:rsid w:val="00943A4B"/>
    <w:rsid w:val="00943E6F"/>
    <w:rsid w:val="00944C96"/>
    <w:rsid w:val="009462F0"/>
    <w:rsid w:val="0094794B"/>
    <w:rsid w:val="00950E29"/>
    <w:rsid w:val="00953ADB"/>
    <w:rsid w:val="0095585D"/>
    <w:rsid w:val="009558F6"/>
    <w:rsid w:val="009566E6"/>
    <w:rsid w:val="009568E5"/>
    <w:rsid w:val="00957607"/>
    <w:rsid w:val="009578B3"/>
    <w:rsid w:val="00962145"/>
    <w:rsid w:val="00962203"/>
    <w:rsid w:val="009622F8"/>
    <w:rsid w:val="00962411"/>
    <w:rsid w:val="00962C53"/>
    <w:rsid w:val="00964F10"/>
    <w:rsid w:val="009679E1"/>
    <w:rsid w:val="00971B09"/>
    <w:rsid w:val="00972BA0"/>
    <w:rsid w:val="00973002"/>
    <w:rsid w:val="00973461"/>
    <w:rsid w:val="00975351"/>
    <w:rsid w:val="00976052"/>
    <w:rsid w:val="00980CAD"/>
    <w:rsid w:val="00982C2D"/>
    <w:rsid w:val="00983878"/>
    <w:rsid w:val="00984139"/>
    <w:rsid w:val="00992540"/>
    <w:rsid w:val="009925A6"/>
    <w:rsid w:val="009950EC"/>
    <w:rsid w:val="009A0D70"/>
    <w:rsid w:val="009A593A"/>
    <w:rsid w:val="009A6301"/>
    <w:rsid w:val="009A6DE3"/>
    <w:rsid w:val="009A6E57"/>
    <w:rsid w:val="009A7BF5"/>
    <w:rsid w:val="009B1862"/>
    <w:rsid w:val="009B1B7A"/>
    <w:rsid w:val="009B37D1"/>
    <w:rsid w:val="009B5878"/>
    <w:rsid w:val="009C189E"/>
    <w:rsid w:val="009C1918"/>
    <w:rsid w:val="009C22B8"/>
    <w:rsid w:val="009C2AE4"/>
    <w:rsid w:val="009C569E"/>
    <w:rsid w:val="009C6523"/>
    <w:rsid w:val="009C7B6D"/>
    <w:rsid w:val="009D0A86"/>
    <w:rsid w:val="009D0BE6"/>
    <w:rsid w:val="009D19E4"/>
    <w:rsid w:val="009D4C06"/>
    <w:rsid w:val="009D53D5"/>
    <w:rsid w:val="009D7933"/>
    <w:rsid w:val="009E3F05"/>
    <w:rsid w:val="009E5F69"/>
    <w:rsid w:val="009E6188"/>
    <w:rsid w:val="009E63CC"/>
    <w:rsid w:val="009E6528"/>
    <w:rsid w:val="009E7121"/>
    <w:rsid w:val="009F1FB2"/>
    <w:rsid w:val="009F2059"/>
    <w:rsid w:val="009F52B0"/>
    <w:rsid w:val="009F5471"/>
    <w:rsid w:val="009F5ABF"/>
    <w:rsid w:val="009F6218"/>
    <w:rsid w:val="009F7B66"/>
    <w:rsid w:val="009F7DE9"/>
    <w:rsid w:val="00A01A0F"/>
    <w:rsid w:val="00A055EE"/>
    <w:rsid w:val="00A068E0"/>
    <w:rsid w:val="00A112D0"/>
    <w:rsid w:val="00A129EB"/>
    <w:rsid w:val="00A1497E"/>
    <w:rsid w:val="00A14A33"/>
    <w:rsid w:val="00A2331B"/>
    <w:rsid w:val="00A23B03"/>
    <w:rsid w:val="00A254E5"/>
    <w:rsid w:val="00A26BCF"/>
    <w:rsid w:val="00A27098"/>
    <w:rsid w:val="00A34755"/>
    <w:rsid w:val="00A35735"/>
    <w:rsid w:val="00A42DB5"/>
    <w:rsid w:val="00A44C92"/>
    <w:rsid w:val="00A5043B"/>
    <w:rsid w:val="00A51C90"/>
    <w:rsid w:val="00A52626"/>
    <w:rsid w:val="00A529B8"/>
    <w:rsid w:val="00A53A38"/>
    <w:rsid w:val="00A545B2"/>
    <w:rsid w:val="00A54EE3"/>
    <w:rsid w:val="00A55D58"/>
    <w:rsid w:val="00A565DC"/>
    <w:rsid w:val="00A57013"/>
    <w:rsid w:val="00A57342"/>
    <w:rsid w:val="00A6267C"/>
    <w:rsid w:val="00A6308D"/>
    <w:rsid w:val="00A63B08"/>
    <w:rsid w:val="00A6564A"/>
    <w:rsid w:val="00A67333"/>
    <w:rsid w:val="00A71835"/>
    <w:rsid w:val="00A71B16"/>
    <w:rsid w:val="00A71D70"/>
    <w:rsid w:val="00A71D85"/>
    <w:rsid w:val="00A72231"/>
    <w:rsid w:val="00A726F3"/>
    <w:rsid w:val="00A73561"/>
    <w:rsid w:val="00A73B76"/>
    <w:rsid w:val="00A7411D"/>
    <w:rsid w:val="00A76EF2"/>
    <w:rsid w:val="00A76F1A"/>
    <w:rsid w:val="00A77CDB"/>
    <w:rsid w:val="00A80FFA"/>
    <w:rsid w:val="00A82584"/>
    <w:rsid w:val="00A831FC"/>
    <w:rsid w:val="00A83700"/>
    <w:rsid w:val="00A842AA"/>
    <w:rsid w:val="00A85118"/>
    <w:rsid w:val="00A8575B"/>
    <w:rsid w:val="00A85F56"/>
    <w:rsid w:val="00A91147"/>
    <w:rsid w:val="00A93385"/>
    <w:rsid w:val="00A9354A"/>
    <w:rsid w:val="00A939E6"/>
    <w:rsid w:val="00A941F1"/>
    <w:rsid w:val="00A9428F"/>
    <w:rsid w:val="00A950BE"/>
    <w:rsid w:val="00AA07F7"/>
    <w:rsid w:val="00AA0CB1"/>
    <w:rsid w:val="00AA2264"/>
    <w:rsid w:val="00AA2CFD"/>
    <w:rsid w:val="00AA2D6A"/>
    <w:rsid w:val="00AA2EE4"/>
    <w:rsid w:val="00AA3672"/>
    <w:rsid w:val="00AA505D"/>
    <w:rsid w:val="00AA5870"/>
    <w:rsid w:val="00AA7925"/>
    <w:rsid w:val="00AB02EA"/>
    <w:rsid w:val="00AB0D6A"/>
    <w:rsid w:val="00AB0E93"/>
    <w:rsid w:val="00AB1A41"/>
    <w:rsid w:val="00AB1BAF"/>
    <w:rsid w:val="00AB252F"/>
    <w:rsid w:val="00AB2658"/>
    <w:rsid w:val="00AB44B4"/>
    <w:rsid w:val="00AB4769"/>
    <w:rsid w:val="00AB4EA0"/>
    <w:rsid w:val="00AB77E8"/>
    <w:rsid w:val="00AC04B7"/>
    <w:rsid w:val="00AC293F"/>
    <w:rsid w:val="00AC29A4"/>
    <w:rsid w:val="00AC3172"/>
    <w:rsid w:val="00AC321F"/>
    <w:rsid w:val="00AC4211"/>
    <w:rsid w:val="00AC42E6"/>
    <w:rsid w:val="00AC43DD"/>
    <w:rsid w:val="00AC5476"/>
    <w:rsid w:val="00AC64EA"/>
    <w:rsid w:val="00AC6E6A"/>
    <w:rsid w:val="00AC78D3"/>
    <w:rsid w:val="00AC7E35"/>
    <w:rsid w:val="00AD0C95"/>
    <w:rsid w:val="00AD2546"/>
    <w:rsid w:val="00AD2916"/>
    <w:rsid w:val="00AD466E"/>
    <w:rsid w:val="00AE1CF0"/>
    <w:rsid w:val="00AE2166"/>
    <w:rsid w:val="00AE3BDD"/>
    <w:rsid w:val="00AE3E29"/>
    <w:rsid w:val="00AE7918"/>
    <w:rsid w:val="00AE7CB4"/>
    <w:rsid w:val="00AF16BB"/>
    <w:rsid w:val="00AF6660"/>
    <w:rsid w:val="00AF7F82"/>
    <w:rsid w:val="00B01609"/>
    <w:rsid w:val="00B032D1"/>
    <w:rsid w:val="00B03836"/>
    <w:rsid w:val="00B0404A"/>
    <w:rsid w:val="00B04BFD"/>
    <w:rsid w:val="00B04D55"/>
    <w:rsid w:val="00B05069"/>
    <w:rsid w:val="00B0567A"/>
    <w:rsid w:val="00B05CF7"/>
    <w:rsid w:val="00B064E0"/>
    <w:rsid w:val="00B078D7"/>
    <w:rsid w:val="00B119DD"/>
    <w:rsid w:val="00B137CF"/>
    <w:rsid w:val="00B16927"/>
    <w:rsid w:val="00B17AAB"/>
    <w:rsid w:val="00B17D4A"/>
    <w:rsid w:val="00B20F8B"/>
    <w:rsid w:val="00B21408"/>
    <w:rsid w:val="00B2309E"/>
    <w:rsid w:val="00B23DEB"/>
    <w:rsid w:val="00B249C5"/>
    <w:rsid w:val="00B2657B"/>
    <w:rsid w:val="00B31878"/>
    <w:rsid w:val="00B324C9"/>
    <w:rsid w:val="00B3382A"/>
    <w:rsid w:val="00B3479D"/>
    <w:rsid w:val="00B34AA7"/>
    <w:rsid w:val="00B34C0F"/>
    <w:rsid w:val="00B3799A"/>
    <w:rsid w:val="00B40641"/>
    <w:rsid w:val="00B446F0"/>
    <w:rsid w:val="00B452DC"/>
    <w:rsid w:val="00B458FE"/>
    <w:rsid w:val="00B46835"/>
    <w:rsid w:val="00B478F5"/>
    <w:rsid w:val="00B5275F"/>
    <w:rsid w:val="00B52A90"/>
    <w:rsid w:val="00B52D9F"/>
    <w:rsid w:val="00B52F9E"/>
    <w:rsid w:val="00B53EB5"/>
    <w:rsid w:val="00B60B72"/>
    <w:rsid w:val="00B61ECA"/>
    <w:rsid w:val="00B63F80"/>
    <w:rsid w:val="00B6494F"/>
    <w:rsid w:val="00B652E0"/>
    <w:rsid w:val="00B659B5"/>
    <w:rsid w:val="00B66B58"/>
    <w:rsid w:val="00B67C42"/>
    <w:rsid w:val="00B70917"/>
    <w:rsid w:val="00B7104F"/>
    <w:rsid w:val="00B7232D"/>
    <w:rsid w:val="00B741D0"/>
    <w:rsid w:val="00B7433F"/>
    <w:rsid w:val="00B80EDA"/>
    <w:rsid w:val="00B81823"/>
    <w:rsid w:val="00B81AC2"/>
    <w:rsid w:val="00B86238"/>
    <w:rsid w:val="00B86775"/>
    <w:rsid w:val="00B873D1"/>
    <w:rsid w:val="00B902B0"/>
    <w:rsid w:val="00B90F2D"/>
    <w:rsid w:val="00B9117E"/>
    <w:rsid w:val="00B92D64"/>
    <w:rsid w:val="00B939CD"/>
    <w:rsid w:val="00B93F2B"/>
    <w:rsid w:val="00B9553D"/>
    <w:rsid w:val="00B962E0"/>
    <w:rsid w:val="00B96D48"/>
    <w:rsid w:val="00B96EC5"/>
    <w:rsid w:val="00B97C5A"/>
    <w:rsid w:val="00BA08AE"/>
    <w:rsid w:val="00BA2BF4"/>
    <w:rsid w:val="00BA3464"/>
    <w:rsid w:val="00BA4DCA"/>
    <w:rsid w:val="00BA5C76"/>
    <w:rsid w:val="00BB0B11"/>
    <w:rsid w:val="00BB0CA0"/>
    <w:rsid w:val="00BB2B37"/>
    <w:rsid w:val="00BB3584"/>
    <w:rsid w:val="00BB4F0A"/>
    <w:rsid w:val="00BB52AC"/>
    <w:rsid w:val="00BB551A"/>
    <w:rsid w:val="00BB5A1B"/>
    <w:rsid w:val="00BC1121"/>
    <w:rsid w:val="00BC1B63"/>
    <w:rsid w:val="00BC312E"/>
    <w:rsid w:val="00BC73C7"/>
    <w:rsid w:val="00BC7F6D"/>
    <w:rsid w:val="00BD0421"/>
    <w:rsid w:val="00BD0642"/>
    <w:rsid w:val="00BD0925"/>
    <w:rsid w:val="00BD12BC"/>
    <w:rsid w:val="00BD5062"/>
    <w:rsid w:val="00BD78F9"/>
    <w:rsid w:val="00BE1160"/>
    <w:rsid w:val="00BE16F0"/>
    <w:rsid w:val="00BE3E1E"/>
    <w:rsid w:val="00BF2D4D"/>
    <w:rsid w:val="00BF4080"/>
    <w:rsid w:val="00BF4533"/>
    <w:rsid w:val="00BF4604"/>
    <w:rsid w:val="00BF5C02"/>
    <w:rsid w:val="00BF7DA4"/>
    <w:rsid w:val="00C01F93"/>
    <w:rsid w:val="00C02C2C"/>
    <w:rsid w:val="00C0312D"/>
    <w:rsid w:val="00C05E42"/>
    <w:rsid w:val="00C07433"/>
    <w:rsid w:val="00C10F2C"/>
    <w:rsid w:val="00C113CA"/>
    <w:rsid w:val="00C14DF5"/>
    <w:rsid w:val="00C15C97"/>
    <w:rsid w:val="00C16117"/>
    <w:rsid w:val="00C16292"/>
    <w:rsid w:val="00C21D4D"/>
    <w:rsid w:val="00C22156"/>
    <w:rsid w:val="00C22D74"/>
    <w:rsid w:val="00C258E5"/>
    <w:rsid w:val="00C26FDE"/>
    <w:rsid w:val="00C3144C"/>
    <w:rsid w:val="00C320E6"/>
    <w:rsid w:val="00C3687E"/>
    <w:rsid w:val="00C36DED"/>
    <w:rsid w:val="00C40F37"/>
    <w:rsid w:val="00C4269C"/>
    <w:rsid w:val="00C43D4B"/>
    <w:rsid w:val="00C51CE4"/>
    <w:rsid w:val="00C54490"/>
    <w:rsid w:val="00C55CE8"/>
    <w:rsid w:val="00C55F09"/>
    <w:rsid w:val="00C569F5"/>
    <w:rsid w:val="00C56FE7"/>
    <w:rsid w:val="00C61583"/>
    <w:rsid w:val="00C61806"/>
    <w:rsid w:val="00C61F41"/>
    <w:rsid w:val="00C62B8B"/>
    <w:rsid w:val="00C63338"/>
    <w:rsid w:val="00C637A2"/>
    <w:rsid w:val="00C64995"/>
    <w:rsid w:val="00C66AEF"/>
    <w:rsid w:val="00C66B8C"/>
    <w:rsid w:val="00C66BFA"/>
    <w:rsid w:val="00C66FFD"/>
    <w:rsid w:val="00C6794D"/>
    <w:rsid w:val="00C741CF"/>
    <w:rsid w:val="00C8057B"/>
    <w:rsid w:val="00C8162D"/>
    <w:rsid w:val="00C85782"/>
    <w:rsid w:val="00C86E83"/>
    <w:rsid w:val="00C87169"/>
    <w:rsid w:val="00C90394"/>
    <w:rsid w:val="00C908B9"/>
    <w:rsid w:val="00C93362"/>
    <w:rsid w:val="00C937E4"/>
    <w:rsid w:val="00C97832"/>
    <w:rsid w:val="00CA0AA8"/>
    <w:rsid w:val="00CA1161"/>
    <w:rsid w:val="00CA32C2"/>
    <w:rsid w:val="00CA4712"/>
    <w:rsid w:val="00CA59AF"/>
    <w:rsid w:val="00CB424F"/>
    <w:rsid w:val="00CB76FF"/>
    <w:rsid w:val="00CC105F"/>
    <w:rsid w:val="00CC36AA"/>
    <w:rsid w:val="00CC37D1"/>
    <w:rsid w:val="00CC3F5B"/>
    <w:rsid w:val="00CC4085"/>
    <w:rsid w:val="00CC4ACE"/>
    <w:rsid w:val="00CC5856"/>
    <w:rsid w:val="00CC6404"/>
    <w:rsid w:val="00CC6843"/>
    <w:rsid w:val="00CC7407"/>
    <w:rsid w:val="00CC7467"/>
    <w:rsid w:val="00CD1D66"/>
    <w:rsid w:val="00CD327B"/>
    <w:rsid w:val="00CD4EB2"/>
    <w:rsid w:val="00CD7006"/>
    <w:rsid w:val="00CE06F6"/>
    <w:rsid w:val="00CE1539"/>
    <w:rsid w:val="00CE4E95"/>
    <w:rsid w:val="00CE5260"/>
    <w:rsid w:val="00CE6050"/>
    <w:rsid w:val="00CE7086"/>
    <w:rsid w:val="00CE74C2"/>
    <w:rsid w:val="00CF19C3"/>
    <w:rsid w:val="00CF2F2F"/>
    <w:rsid w:val="00CF460A"/>
    <w:rsid w:val="00D007B4"/>
    <w:rsid w:val="00D00842"/>
    <w:rsid w:val="00D04331"/>
    <w:rsid w:val="00D04511"/>
    <w:rsid w:val="00D076A2"/>
    <w:rsid w:val="00D10489"/>
    <w:rsid w:val="00D1104B"/>
    <w:rsid w:val="00D13249"/>
    <w:rsid w:val="00D140CE"/>
    <w:rsid w:val="00D14E19"/>
    <w:rsid w:val="00D16249"/>
    <w:rsid w:val="00D17805"/>
    <w:rsid w:val="00D1795E"/>
    <w:rsid w:val="00D205AB"/>
    <w:rsid w:val="00D21677"/>
    <w:rsid w:val="00D279A2"/>
    <w:rsid w:val="00D322D0"/>
    <w:rsid w:val="00D327BC"/>
    <w:rsid w:val="00D37262"/>
    <w:rsid w:val="00D3763D"/>
    <w:rsid w:val="00D37A96"/>
    <w:rsid w:val="00D42A68"/>
    <w:rsid w:val="00D42F86"/>
    <w:rsid w:val="00D4567F"/>
    <w:rsid w:val="00D463F6"/>
    <w:rsid w:val="00D4646B"/>
    <w:rsid w:val="00D50B5F"/>
    <w:rsid w:val="00D53596"/>
    <w:rsid w:val="00D5457D"/>
    <w:rsid w:val="00D559C1"/>
    <w:rsid w:val="00D55DB1"/>
    <w:rsid w:val="00D56CB1"/>
    <w:rsid w:val="00D6261F"/>
    <w:rsid w:val="00D626BC"/>
    <w:rsid w:val="00D6509C"/>
    <w:rsid w:val="00D67114"/>
    <w:rsid w:val="00D67AA9"/>
    <w:rsid w:val="00D706D1"/>
    <w:rsid w:val="00D71741"/>
    <w:rsid w:val="00D72BCE"/>
    <w:rsid w:val="00D75605"/>
    <w:rsid w:val="00D75DEE"/>
    <w:rsid w:val="00D76D6F"/>
    <w:rsid w:val="00D77AAF"/>
    <w:rsid w:val="00D80F2E"/>
    <w:rsid w:val="00D8119B"/>
    <w:rsid w:val="00D83DD1"/>
    <w:rsid w:val="00D853E7"/>
    <w:rsid w:val="00D86060"/>
    <w:rsid w:val="00D9054E"/>
    <w:rsid w:val="00D9480E"/>
    <w:rsid w:val="00D948F4"/>
    <w:rsid w:val="00D9566A"/>
    <w:rsid w:val="00D95E19"/>
    <w:rsid w:val="00D962B2"/>
    <w:rsid w:val="00D9658A"/>
    <w:rsid w:val="00D96CAF"/>
    <w:rsid w:val="00D97215"/>
    <w:rsid w:val="00D97390"/>
    <w:rsid w:val="00DA13F9"/>
    <w:rsid w:val="00DA5334"/>
    <w:rsid w:val="00DB0A3D"/>
    <w:rsid w:val="00DB1FC0"/>
    <w:rsid w:val="00DB393E"/>
    <w:rsid w:val="00DB3AEC"/>
    <w:rsid w:val="00DB751C"/>
    <w:rsid w:val="00DC17C7"/>
    <w:rsid w:val="00DC182E"/>
    <w:rsid w:val="00DC2DA6"/>
    <w:rsid w:val="00DC34D6"/>
    <w:rsid w:val="00DC3E7B"/>
    <w:rsid w:val="00DC48B5"/>
    <w:rsid w:val="00DC5F56"/>
    <w:rsid w:val="00DC6E76"/>
    <w:rsid w:val="00DD0602"/>
    <w:rsid w:val="00DD25AD"/>
    <w:rsid w:val="00DD2F22"/>
    <w:rsid w:val="00DD475D"/>
    <w:rsid w:val="00DD5A6B"/>
    <w:rsid w:val="00DD72F7"/>
    <w:rsid w:val="00DE0AD2"/>
    <w:rsid w:val="00DE16C6"/>
    <w:rsid w:val="00DE1DBA"/>
    <w:rsid w:val="00DE2F0C"/>
    <w:rsid w:val="00DE4E3A"/>
    <w:rsid w:val="00DE7707"/>
    <w:rsid w:val="00DF3088"/>
    <w:rsid w:val="00DF694C"/>
    <w:rsid w:val="00DF788F"/>
    <w:rsid w:val="00E00EBE"/>
    <w:rsid w:val="00E01AE6"/>
    <w:rsid w:val="00E01B01"/>
    <w:rsid w:val="00E05969"/>
    <w:rsid w:val="00E07518"/>
    <w:rsid w:val="00E1068C"/>
    <w:rsid w:val="00E10CA8"/>
    <w:rsid w:val="00E13458"/>
    <w:rsid w:val="00E141A1"/>
    <w:rsid w:val="00E14A64"/>
    <w:rsid w:val="00E153C7"/>
    <w:rsid w:val="00E168C8"/>
    <w:rsid w:val="00E20828"/>
    <w:rsid w:val="00E21E80"/>
    <w:rsid w:val="00E2435A"/>
    <w:rsid w:val="00E2452C"/>
    <w:rsid w:val="00E24F0C"/>
    <w:rsid w:val="00E258DD"/>
    <w:rsid w:val="00E25DB3"/>
    <w:rsid w:val="00E3011C"/>
    <w:rsid w:val="00E34373"/>
    <w:rsid w:val="00E36039"/>
    <w:rsid w:val="00E362CC"/>
    <w:rsid w:val="00E36976"/>
    <w:rsid w:val="00E36AAC"/>
    <w:rsid w:val="00E37BE7"/>
    <w:rsid w:val="00E442DC"/>
    <w:rsid w:val="00E45431"/>
    <w:rsid w:val="00E45AD6"/>
    <w:rsid w:val="00E50AD2"/>
    <w:rsid w:val="00E51C1F"/>
    <w:rsid w:val="00E52CDF"/>
    <w:rsid w:val="00E53EE8"/>
    <w:rsid w:val="00E54EE3"/>
    <w:rsid w:val="00E55B93"/>
    <w:rsid w:val="00E5661C"/>
    <w:rsid w:val="00E57656"/>
    <w:rsid w:val="00E620A4"/>
    <w:rsid w:val="00E62598"/>
    <w:rsid w:val="00E62D7E"/>
    <w:rsid w:val="00E62D96"/>
    <w:rsid w:val="00E62DA3"/>
    <w:rsid w:val="00E641D1"/>
    <w:rsid w:val="00E6472F"/>
    <w:rsid w:val="00E648F7"/>
    <w:rsid w:val="00E77478"/>
    <w:rsid w:val="00E81276"/>
    <w:rsid w:val="00E81E39"/>
    <w:rsid w:val="00E832DB"/>
    <w:rsid w:val="00E8537E"/>
    <w:rsid w:val="00E9349C"/>
    <w:rsid w:val="00E9463C"/>
    <w:rsid w:val="00E947A2"/>
    <w:rsid w:val="00E94996"/>
    <w:rsid w:val="00E959F7"/>
    <w:rsid w:val="00E97F7C"/>
    <w:rsid w:val="00EA3251"/>
    <w:rsid w:val="00EB0811"/>
    <w:rsid w:val="00EB10B4"/>
    <w:rsid w:val="00EB18F1"/>
    <w:rsid w:val="00EB446B"/>
    <w:rsid w:val="00EB5CE0"/>
    <w:rsid w:val="00EB62E6"/>
    <w:rsid w:val="00EC08ED"/>
    <w:rsid w:val="00EC134B"/>
    <w:rsid w:val="00EC28E6"/>
    <w:rsid w:val="00EC3BEC"/>
    <w:rsid w:val="00ED0839"/>
    <w:rsid w:val="00ED14D1"/>
    <w:rsid w:val="00ED1C28"/>
    <w:rsid w:val="00ED1C3F"/>
    <w:rsid w:val="00ED31CA"/>
    <w:rsid w:val="00ED3380"/>
    <w:rsid w:val="00ED3896"/>
    <w:rsid w:val="00ED3A50"/>
    <w:rsid w:val="00ED65E5"/>
    <w:rsid w:val="00ED670D"/>
    <w:rsid w:val="00ED77E9"/>
    <w:rsid w:val="00EE167A"/>
    <w:rsid w:val="00EE1C65"/>
    <w:rsid w:val="00EE28A9"/>
    <w:rsid w:val="00EE32FC"/>
    <w:rsid w:val="00EE4900"/>
    <w:rsid w:val="00EE57C5"/>
    <w:rsid w:val="00EE77DD"/>
    <w:rsid w:val="00EE7D96"/>
    <w:rsid w:val="00EF0A65"/>
    <w:rsid w:val="00EF3144"/>
    <w:rsid w:val="00EF3718"/>
    <w:rsid w:val="00EF3D89"/>
    <w:rsid w:val="00EF7EFC"/>
    <w:rsid w:val="00F00197"/>
    <w:rsid w:val="00F005BD"/>
    <w:rsid w:val="00F0139F"/>
    <w:rsid w:val="00F04757"/>
    <w:rsid w:val="00F0578A"/>
    <w:rsid w:val="00F079CF"/>
    <w:rsid w:val="00F07EEF"/>
    <w:rsid w:val="00F1008B"/>
    <w:rsid w:val="00F10113"/>
    <w:rsid w:val="00F10267"/>
    <w:rsid w:val="00F10304"/>
    <w:rsid w:val="00F119EB"/>
    <w:rsid w:val="00F11FD9"/>
    <w:rsid w:val="00F142A0"/>
    <w:rsid w:val="00F15BD8"/>
    <w:rsid w:val="00F17C92"/>
    <w:rsid w:val="00F21178"/>
    <w:rsid w:val="00F24D09"/>
    <w:rsid w:val="00F26337"/>
    <w:rsid w:val="00F275C2"/>
    <w:rsid w:val="00F27E73"/>
    <w:rsid w:val="00F30A0F"/>
    <w:rsid w:val="00F3152C"/>
    <w:rsid w:val="00F31FA3"/>
    <w:rsid w:val="00F32BCA"/>
    <w:rsid w:val="00F35A40"/>
    <w:rsid w:val="00F35D7F"/>
    <w:rsid w:val="00F363A5"/>
    <w:rsid w:val="00F3771C"/>
    <w:rsid w:val="00F37771"/>
    <w:rsid w:val="00F409F5"/>
    <w:rsid w:val="00F41760"/>
    <w:rsid w:val="00F41A9D"/>
    <w:rsid w:val="00F43B3B"/>
    <w:rsid w:val="00F43EBC"/>
    <w:rsid w:val="00F44F2D"/>
    <w:rsid w:val="00F45DC5"/>
    <w:rsid w:val="00F50477"/>
    <w:rsid w:val="00F536DA"/>
    <w:rsid w:val="00F53E90"/>
    <w:rsid w:val="00F5476E"/>
    <w:rsid w:val="00F56494"/>
    <w:rsid w:val="00F5795D"/>
    <w:rsid w:val="00F651C2"/>
    <w:rsid w:val="00F65E0E"/>
    <w:rsid w:val="00F67334"/>
    <w:rsid w:val="00F706B9"/>
    <w:rsid w:val="00F70F19"/>
    <w:rsid w:val="00F71AF1"/>
    <w:rsid w:val="00F71F4F"/>
    <w:rsid w:val="00F72B01"/>
    <w:rsid w:val="00F73125"/>
    <w:rsid w:val="00F74F52"/>
    <w:rsid w:val="00F74FC3"/>
    <w:rsid w:val="00F75671"/>
    <w:rsid w:val="00F75C04"/>
    <w:rsid w:val="00F75C94"/>
    <w:rsid w:val="00F82F9C"/>
    <w:rsid w:val="00F84484"/>
    <w:rsid w:val="00F85B7E"/>
    <w:rsid w:val="00F85E7F"/>
    <w:rsid w:val="00F91315"/>
    <w:rsid w:val="00F916E6"/>
    <w:rsid w:val="00F9275B"/>
    <w:rsid w:val="00F929EA"/>
    <w:rsid w:val="00F94892"/>
    <w:rsid w:val="00F97029"/>
    <w:rsid w:val="00FA00AB"/>
    <w:rsid w:val="00FA0237"/>
    <w:rsid w:val="00FA06BD"/>
    <w:rsid w:val="00FA16FE"/>
    <w:rsid w:val="00FA6A09"/>
    <w:rsid w:val="00FA700F"/>
    <w:rsid w:val="00FA7AAD"/>
    <w:rsid w:val="00FA7F92"/>
    <w:rsid w:val="00FB015F"/>
    <w:rsid w:val="00FB030E"/>
    <w:rsid w:val="00FB073D"/>
    <w:rsid w:val="00FB0C7F"/>
    <w:rsid w:val="00FB10BF"/>
    <w:rsid w:val="00FB3265"/>
    <w:rsid w:val="00FB3EEC"/>
    <w:rsid w:val="00FB4FB3"/>
    <w:rsid w:val="00FB5FA4"/>
    <w:rsid w:val="00FB7AAD"/>
    <w:rsid w:val="00FB7C06"/>
    <w:rsid w:val="00FB7C7C"/>
    <w:rsid w:val="00FC349A"/>
    <w:rsid w:val="00FC3F92"/>
    <w:rsid w:val="00FC534A"/>
    <w:rsid w:val="00FC5856"/>
    <w:rsid w:val="00FC5950"/>
    <w:rsid w:val="00FC6AF0"/>
    <w:rsid w:val="00FC7321"/>
    <w:rsid w:val="00FD06E5"/>
    <w:rsid w:val="00FD0DF6"/>
    <w:rsid w:val="00FD0F94"/>
    <w:rsid w:val="00FD10A6"/>
    <w:rsid w:val="00FD1674"/>
    <w:rsid w:val="00FD20BD"/>
    <w:rsid w:val="00FD52FE"/>
    <w:rsid w:val="00FD5D67"/>
    <w:rsid w:val="00FD6D70"/>
    <w:rsid w:val="00FE051E"/>
    <w:rsid w:val="00FE104A"/>
    <w:rsid w:val="00FE3214"/>
    <w:rsid w:val="00FE39B0"/>
    <w:rsid w:val="00FE4146"/>
    <w:rsid w:val="00FE58FB"/>
    <w:rsid w:val="00FE7AB7"/>
    <w:rsid w:val="00FF27D2"/>
    <w:rsid w:val="00FF2827"/>
    <w:rsid w:val="00FF2DB7"/>
    <w:rsid w:val="00FF3ABB"/>
    <w:rsid w:val="00FF3C65"/>
    <w:rsid w:val="00FF4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65A77"/>
  <w15:docId w15:val="{424A94AC-735F-4DCF-A5CA-13B09B8D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9E"/>
  </w:style>
  <w:style w:type="paragraph" w:styleId="Ttulo1">
    <w:name w:val="heading 1"/>
    <w:basedOn w:val="Normal"/>
    <w:link w:val="Ttulo1Char"/>
    <w:qFormat/>
    <w:rsid w:val="00257235"/>
    <w:pPr>
      <w:suppressAutoHyphens/>
      <w:autoSpaceDN w:val="0"/>
      <w:spacing w:before="88" w:after="0" w:line="240" w:lineRule="auto"/>
      <w:ind w:left="186"/>
      <w:textAlignment w:val="baseline"/>
      <w:outlineLvl w:val="0"/>
    </w:pPr>
    <w:rPr>
      <w:rFonts w:ascii="Arial" w:eastAsia="Arial" w:hAnsi="Arial" w:cs="Arial"/>
      <w:b/>
      <w:bCs/>
      <w:kern w:val="3"/>
      <w:sz w:val="20"/>
      <w:szCs w:val="20"/>
      <w:lang w:val="pt-PT"/>
    </w:rPr>
  </w:style>
  <w:style w:type="paragraph" w:styleId="Ttulo2">
    <w:name w:val="heading 2"/>
    <w:basedOn w:val="Normal"/>
    <w:next w:val="Corpodetexto"/>
    <w:link w:val="Ttulo2Char"/>
    <w:uiPriority w:val="9"/>
    <w:unhideWhenUsed/>
    <w:qFormat/>
    <w:rsid w:val="00B90F2D"/>
    <w:pPr>
      <w:keepNext/>
      <w:keepLines/>
      <w:numPr>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7724C9"/>
    <w:pPr>
      <w:keepNext/>
      <w:keepLines/>
      <w:numPr>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AF66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7315F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65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53E"/>
  </w:style>
  <w:style w:type="paragraph" w:styleId="Rodap">
    <w:name w:val="footer"/>
    <w:basedOn w:val="Normal"/>
    <w:link w:val="RodapChar"/>
    <w:uiPriority w:val="99"/>
    <w:unhideWhenUsed/>
    <w:rsid w:val="0051653E"/>
    <w:pPr>
      <w:tabs>
        <w:tab w:val="center" w:pos="4252"/>
        <w:tab w:val="right" w:pos="8504"/>
      </w:tabs>
      <w:spacing w:after="0" w:line="240" w:lineRule="auto"/>
    </w:pPr>
  </w:style>
  <w:style w:type="character" w:customStyle="1" w:styleId="RodapChar">
    <w:name w:val="Rodapé Char"/>
    <w:basedOn w:val="Fontepargpadro"/>
    <w:link w:val="Rodap"/>
    <w:uiPriority w:val="99"/>
    <w:rsid w:val="0051653E"/>
  </w:style>
  <w:style w:type="table" w:styleId="Tabelacomgrade">
    <w:name w:val="Table Grid"/>
    <w:basedOn w:val="Tabelanormal"/>
    <w:uiPriority w:val="39"/>
    <w:rsid w:val="0051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505B"/>
    <w:pPr>
      <w:spacing w:before="100" w:beforeAutospacing="1" w:after="142" w:line="276" w:lineRule="auto"/>
      <w:ind w:left="709" w:hanging="11"/>
      <w:jc w:val="both"/>
    </w:pPr>
    <w:rPr>
      <w:rFonts w:ascii="Times New Roman" w:eastAsia="Times New Roman" w:hAnsi="Times New Roman" w:cs="Times New Roman"/>
      <w:color w:val="000000"/>
      <w:sz w:val="24"/>
      <w:szCs w:val="24"/>
      <w:lang w:eastAsia="pt-BR"/>
    </w:rPr>
  </w:style>
  <w:style w:type="paragraph" w:styleId="PargrafodaLista">
    <w:name w:val="List Paragraph"/>
    <w:aliases w:val="Estilo 1"/>
    <w:basedOn w:val="Normal"/>
    <w:link w:val="PargrafodaListaChar"/>
    <w:uiPriority w:val="34"/>
    <w:qFormat/>
    <w:rsid w:val="0017505B"/>
    <w:pPr>
      <w:ind w:left="720"/>
      <w:contextualSpacing/>
    </w:pPr>
  </w:style>
  <w:style w:type="character" w:styleId="Hyperlink">
    <w:name w:val="Hyperlink"/>
    <w:basedOn w:val="Fontepargpadro"/>
    <w:uiPriority w:val="99"/>
    <w:unhideWhenUsed/>
    <w:rsid w:val="00F5795D"/>
    <w:rPr>
      <w:color w:val="0000FF"/>
      <w:u w:val="single"/>
    </w:rPr>
  </w:style>
  <w:style w:type="character" w:styleId="HiperlinkVisitado">
    <w:name w:val="FollowedHyperlink"/>
    <w:basedOn w:val="Fontepargpadro"/>
    <w:uiPriority w:val="99"/>
    <w:semiHidden/>
    <w:unhideWhenUsed/>
    <w:rsid w:val="00F5795D"/>
    <w:rPr>
      <w:color w:val="800080"/>
      <w:u w:val="single"/>
    </w:rPr>
  </w:style>
  <w:style w:type="paragraph" w:customStyle="1" w:styleId="msonormal0">
    <w:name w:val="msonormal"/>
    <w:basedOn w:val="Normal"/>
    <w:rsid w:val="00F579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F579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6">
    <w:name w:val="xl66"/>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7">
    <w:name w:val="xl67"/>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8">
    <w:name w:val="xl68"/>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69">
    <w:name w:val="xl69"/>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0">
    <w:name w:val="xl70"/>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71">
    <w:name w:val="xl71"/>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72">
    <w:name w:val="xl72"/>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3">
    <w:name w:val="xl73"/>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4">
    <w:name w:val="xl74"/>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u w:val="single"/>
      <w:lang w:eastAsia="pt-BR"/>
    </w:rPr>
  </w:style>
  <w:style w:type="paragraph" w:customStyle="1" w:styleId="xl75">
    <w:name w:val="xl75"/>
    <w:basedOn w:val="Normal"/>
    <w:rsid w:val="00F5795D"/>
    <w:pPr>
      <w:pBdr>
        <w:top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6">
    <w:name w:val="xl76"/>
    <w:basedOn w:val="Normal"/>
    <w:rsid w:val="00F5795D"/>
    <w:pPr>
      <w:pBdr>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7">
    <w:name w:val="xl77"/>
    <w:basedOn w:val="Normal"/>
    <w:rsid w:val="00F5795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8">
    <w:name w:val="xl78"/>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79">
    <w:name w:val="xl79"/>
    <w:basedOn w:val="Normal"/>
    <w:rsid w:val="00F5795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0">
    <w:name w:val="xl80"/>
    <w:basedOn w:val="Normal"/>
    <w:rsid w:val="00F5795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2">
    <w:name w:val="xl82"/>
    <w:basedOn w:val="Normal"/>
    <w:rsid w:val="00F5795D"/>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3">
    <w:name w:val="xl83"/>
    <w:basedOn w:val="Normal"/>
    <w:rsid w:val="00F5795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4">
    <w:name w:val="xl84"/>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5">
    <w:name w:val="xl85"/>
    <w:basedOn w:val="Normal"/>
    <w:rsid w:val="00F5795D"/>
    <w:pPr>
      <w:pBdr>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pt-BR"/>
    </w:rPr>
  </w:style>
  <w:style w:type="paragraph" w:customStyle="1" w:styleId="xl86">
    <w:name w:val="xl86"/>
    <w:basedOn w:val="Normal"/>
    <w:rsid w:val="00F5795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pt-BR"/>
    </w:rPr>
  </w:style>
  <w:style w:type="paragraph" w:customStyle="1" w:styleId="xl87">
    <w:name w:val="xl87"/>
    <w:basedOn w:val="Normal"/>
    <w:rsid w:val="00F5795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pt-BR"/>
    </w:rPr>
  </w:style>
  <w:style w:type="paragraph" w:customStyle="1" w:styleId="xl88">
    <w:name w:val="xl88"/>
    <w:basedOn w:val="Normal"/>
    <w:rsid w:val="00F5795D"/>
    <w:pPr>
      <w:pBdr>
        <w:top w:val="single" w:sz="8" w:space="0" w:color="auto"/>
        <w:left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9">
    <w:name w:val="xl89"/>
    <w:basedOn w:val="Normal"/>
    <w:rsid w:val="00F5795D"/>
    <w:pPr>
      <w:pBdr>
        <w:left w:val="single" w:sz="8" w:space="0" w:color="auto"/>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90">
    <w:name w:val="xl90"/>
    <w:basedOn w:val="Normal"/>
    <w:rsid w:val="00F5795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pt-BR"/>
    </w:rPr>
  </w:style>
  <w:style w:type="paragraph" w:customStyle="1" w:styleId="xl91">
    <w:name w:val="xl91"/>
    <w:basedOn w:val="Normal"/>
    <w:rsid w:val="00F5795D"/>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pt-BR"/>
    </w:rPr>
  </w:style>
  <w:style w:type="paragraph" w:customStyle="1" w:styleId="xl92">
    <w:name w:val="xl92"/>
    <w:basedOn w:val="Normal"/>
    <w:rsid w:val="00F5795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93">
    <w:name w:val="xl93"/>
    <w:basedOn w:val="Normal"/>
    <w:rsid w:val="00F5795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94">
    <w:name w:val="xl94"/>
    <w:basedOn w:val="Normal"/>
    <w:rsid w:val="00F5795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pt-BR"/>
    </w:rPr>
  </w:style>
  <w:style w:type="paragraph" w:customStyle="1" w:styleId="xl95">
    <w:name w:val="xl95"/>
    <w:basedOn w:val="Normal"/>
    <w:rsid w:val="00F579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pt-BR"/>
    </w:rPr>
  </w:style>
  <w:style w:type="paragraph" w:customStyle="1" w:styleId="xl63">
    <w:name w:val="xl63"/>
    <w:basedOn w:val="Normal"/>
    <w:rsid w:val="001D4740"/>
    <w:pPr>
      <w:pBdr>
        <w:top w:val="single" w:sz="8" w:space="0" w:color="auto"/>
        <w:left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64">
    <w:name w:val="xl64"/>
    <w:basedOn w:val="Normal"/>
    <w:rsid w:val="001D4740"/>
    <w:pPr>
      <w:pBdr>
        <w:left w:val="single" w:sz="8" w:space="0" w:color="auto"/>
        <w:bottom w:val="single" w:sz="8" w:space="0" w:color="auto"/>
        <w:right w:val="single" w:sz="8" w:space="0" w:color="auto"/>
      </w:pBdr>
      <w:shd w:val="clear" w:color="000000" w:fill="DEEBF7"/>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styleId="NormalWeb">
    <w:name w:val="Normal (Web)"/>
    <w:basedOn w:val="Normal"/>
    <w:uiPriority w:val="99"/>
    <w:unhideWhenUsed/>
    <w:rsid w:val="005400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BB0B11"/>
    <w:pPr>
      <w:suppressAutoHyphens/>
      <w:autoSpaceDN w:val="0"/>
      <w:spacing w:after="0" w:line="240" w:lineRule="auto"/>
      <w:textAlignment w:val="baseline"/>
    </w:pPr>
    <w:rPr>
      <w:rFonts w:ascii="Arial" w:eastAsia="Arial" w:hAnsi="Arial" w:cs="Arial"/>
      <w:kern w:val="3"/>
      <w:sz w:val="20"/>
      <w:szCs w:val="20"/>
      <w:lang w:val="pt-PT"/>
    </w:rPr>
  </w:style>
  <w:style w:type="character" w:customStyle="1" w:styleId="Ttulo1Char">
    <w:name w:val="Título 1 Char"/>
    <w:basedOn w:val="Fontepargpadro"/>
    <w:link w:val="Ttulo1"/>
    <w:rsid w:val="00257235"/>
    <w:rPr>
      <w:rFonts w:ascii="Arial" w:eastAsia="Arial" w:hAnsi="Arial" w:cs="Arial"/>
      <w:b/>
      <w:bCs/>
      <w:kern w:val="3"/>
      <w:sz w:val="20"/>
      <w:szCs w:val="20"/>
      <w:lang w:val="pt-PT"/>
    </w:rPr>
  </w:style>
  <w:style w:type="character" w:customStyle="1" w:styleId="Ttulo2Char">
    <w:name w:val="Título 2 Char"/>
    <w:basedOn w:val="Fontepargpadro"/>
    <w:link w:val="Ttulo2"/>
    <w:uiPriority w:val="9"/>
    <w:rsid w:val="00B90F2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7724C9"/>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6B55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55CA"/>
    <w:rPr>
      <w:rFonts w:ascii="Segoe UI" w:hAnsi="Segoe UI" w:cs="Segoe UI"/>
      <w:sz w:val="18"/>
      <w:szCs w:val="18"/>
    </w:rPr>
  </w:style>
  <w:style w:type="paragraph" w:customStyle="1" w:styleId="Standard">
    <w:name w:val="Standard"/>
    <w:rsid w:val="00534A1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CabealhodoSumrio">
    <w:name w:val="TOC Heading"/>
    <w:basedOn w:val="Ttulo1"/>
    <w:next w:val="Normal"/>
    <w:uiPriority w:val="39"/>
    <w:unhideWhenUsed/>
    <w:qFormat/>
    <w:rsid w:val="00FC7321"/>
    <w:pPr>
      <w:keepNext/>
      <w:keepLines/>
      <w:suppressAutoHyphens w:val="0"/>
      <w:autoSpaceDN/>
      <w:spacing w:before="240" w:line="259" w:lineRule="auto"/>
      <w:ind w:left="0"/>
      <w:textAlignment w:val="auto"/>
      <w:outlineLvl w:val="9"/>
    </w:pPr>
    <w:rPr>
      <w:rFonts w:asciiTheme="majorHAnsi" w:eastAsiaTheme="majorEastAsia" w:hAnsiTheme="majorHAnsi" w:cstheme="majorBidi"/>
      <w:b w:val="0"/>
      <w:bCs w:val="0"/>
      <w:color w:val="2F5496" w:themeColor="accent1" w:themeShade="BF"/>
      <w:kern w:val="0"/>
      <w:sz w:val="32"/>
      <w:szCs w:val="32"/>
      <w:lang w:val="pt-BR" w:eastAsia="pt-BR"/>
    </w:rPr>
  </w:style>
  <w:style w:type="paragraph" w:styleId="Sumrio1">
    <w:name w:val="toc 1"/>
    <w:basedOn w:val="Normal"/>
    <w:next w:val="Normal"/>
    <w:autoRedefine/>
    <w:uiPriority w:val="39"/>
    <w:unhideWhenUsed/>
    <w:rsid w:val="00FC7321"/>
    <w:pPr>
      <w:spacing w:after="100"/>
    </w:pPr>
  </w:style>
  <w:style w:type="paragraph" w:styleId="Sumrio3">
    <w:name w:val="toc 3"/>
    <w:basedOn w:val="Normal"/>
    <w:next w:val="Normal"/>
    <w:autoRedefine/>
    <w:uiPriority w:val="39"/>
    <w:unhideWhenUsed/>
    <w:rsid w:val="00894A90"/>
    <w:pPr>
      <w:tabs>
        <w:tab w:val="left" w:pos="1320"/>
        <w:tab w:val="right" w:leader="dot" w:pos="9071"/>
      </w:tabs>
      <w:spacing w:after="100"/>
      <w:ind w:left="440"/>
    </w:pPr>
    <w:rPr>
      <w:rFonts w:ascii="Times New Roman" w:hAnsi="Times New Roman" w:cs="Times New Roman"/>
      <w:noProof/>
    </w:rPr>
  </w:style>
  <w:style w:type="paragraph" w:styleId="Ttulo">
    <w:name w:val="Title"/>
    <w:basedOn w:val="Normal"/>
    <w:next w:val="Normal"/>
    <w:link w:val="TtuloChar"/>
    <w:uiPriority w:val="10"/>
    <w:qFormat/>
    <w:rsid w:val="00AF6660"/>
    <w:pPr>
      <w:numPr>
        <w:numId w:val="1"/>
      </w:numPr>
      <w:spacing w:after="0" w:line="240" w:lineRule="auto"/>
      <w:contextualSpacing/>
    </w:pPr>
    <w:rPr>
      <w:rFonts w:ascii="Times New Roman" w:eastAsiaTheme="majorEastAsia" w:hAnsi="Times New Roman" w:cs="Times New Roman"/>
      <w:b/>
      <w:bCs/>
      <w:spacing w:val="-10"/>
      <w:kern w:val="28"/>
      <w:sz w:val="24"/>
      <w:szCs w:val="24"/>
    </w:rPr>
  </w:style>
  <w:style w:type="character" w:customStyle="1" w:styleId="TtuloChar">
    <w:name w:val="Título Char"/>
    <w:basedOn w:val="Fontepargpadro"/>
    <w:link w:val="Ttulo"/>
    <w:uiPriority w:val="10"/>
    <w:rsid w:val="00AF6660"/>
    <w:rPr>
      <w:rFonts w:ascii="Times New Roman" w:eastAsiaTheme="majorEastAsia" w:hAnsi="Times New Roman" w:cs="Times New Roman"/>
      <w:b/>
      <w:bCs/>
      <w:spacing w:val="-10"/>
      <w:kern w:val="28"/>
      <w:sz w:val="24"/>
      <w:szCs w:val="24"/>
    </w:rPr>
  </w:style>
  <w:style w:type="paragraph" w:styleId="Sumrio2">
    <w:name w:val="toc 2"/>
    <w:basedOn w:val="Normal"/>
    <w:next w:val="Normal"/>
    <w:autoRedefine/>
    <w:uiPriority w:val="39"/>
    <w:unhideWhenUsed/>
    <w:rsid w:val="00AF6660"/>
    <w:pPr>
      <w:tabs>
        <w:tab w:val="left" w:pos="660"/>
        <w:tab w:val="right" w:leader="dot" w:pos="9061"/>
      </w:tabs>
      <w:spacing w:after="100"/>
      <w:ind w:left="220"/>
    </w:pPr>
  </w:style>
  <w:style w:type="paragraph" w:styleId="SemEspaamento">
    <w:name w:val="No Spacing"/>
    <w:uiPriority w:val="1"/>
    <w:qFormat/>
    <w:rsid w:val="00AF6660"/>
    <w:pPr>
      <w:spacing w:after="0" w:line="240" w:lineRule="auto"/>
    </w:pPr>
  </w:style>
  <w:style w:type="character" w:customStyle="1" w:styleId="Ttulo4Char">
    <w:name w:val="Título 4 Char"/>
    <w:basedOn w:val="Fontepargpadro"/>
    <w:link w:val="Ttulo4"/>
    <w:uiPriority w:val="9"/>
    <w:rsid w:val="00AF6660"/>
    <w:rPr>
      <w:rFonts w:asciiTheme="majorHAnsi" w:eastAsiaTheme="majorEastAsia" w:hAnsiTheme="majorHAnsi" w:cstheme="majorBidi"/>
      <w:i/>
      <w:iCs/>
      <w:color w:val="2F5496" w:themeColor="accent1" w:themeShade="BF"/>
    </w:rPr>
  </w:style>
  <w:style w:type="paragraph" w:styleId="Legenda">
    <w:name w:val="caption"/>
    <w:basedOn w:val="Normal"/>
    <w:next w:val="Normal"/>
    <w:uiPriority w:val="35"/>
    <w:unhideWhenUsed/>
    <w:qFormat/>
    <w:rsid w:val="00E00EBE"/>
    <w:pPr>
      <w:spacing w:after="200" w:line="240" w:lineRule="auto"/>
    </w:pPr>
    <w:rPr>
      <w:i/>
      <w:iCs/>
      <w:color w:val="44546A" w:themeColor="text2"/>
      <w:sz w:val="18"/>
      <w:szCs w:val="18"/>
    </w:rPr>
  </w:style>
  <w:style w:type="character" w:customStyle="1" w:styleId="Ttulo5Char">
    <w:name w:val="Título 5 Char"/>
    <w:basedOn w:val="Fontepargpadro"/>
    <w:link w:val="Ttulo5"/>
    <w:uiPriority w:val="9"/>
    <w:rsid w:val="007315FB"/>
    <w:rPr>
      <w:rFonts w:asciiTheme="majorHAnsi" w:eastAsiaTheme="majorEastAsia" w:hAnsiTheme="majorHAnsi" w:cstheme="majorBidi"/>
      <w:color w:val="2F5496" w:themeColor="accent1" w:themeShade="BF"/>
    </w:rPr>
  </w:style>
  <w:style w:type="paragraph" w:styleId="Sumrio4">
    <w:name w:val="toc 4"/>
    <w:basedOn w:val="Normal"/>
    <w:next w:val="Normal"/>
    <w:autoRedefine/>
    <w:uiPriority w:val="39"/>
    <w:unhideWhenUsed/>
    <w:rsid w:val="00D3763D"/>
    <w:pPr>
      <w:spacing w:after="100"/>
      <w:ind w:left="660"/>
    </w:pPr>
  </w:style>
  <w:style w:type="paragraph" w:styleId="Textodenotaderodap">
    <w:name w:val="footnote text"/>
    <w:basedOn w:val="Normal"/>
    <w:link w:val="TextodenotaderodapChar"/>
    <w:uiPriority w:val="99"/>
    <w:semiHidden/>
    <w:unhideWhenUsed/>
    <w:rsid w:val="006F72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7254"/>
    <w:rPr>
      <w:sz w:val="20"/>
      <w:szCs w:val="20"/>
    </w:rPr>
  </w:style>
  <w:style w:type="character" w:styleId="Refdenotaderodap">
    <w:name w:val="footnote reference"/>
    <w:basedOn w:val="Fontepargpadro"/>
    <w:uiPriority w:val="99"/>
    <w:semiHidden/>
    <w:unhideWhenUsed/>
    <w:rsid w:val="006F7254"/>
    <w:rPr>
      <w:vertAlign w:val="superscript"/>
    </w:rPr>
  </w:style>
  <w:style w:type="paragraph" w:customStyle="1" w:styleId="TableContents">
    <w:name w:val="Table Contents"/>
    <w:basedOn w:val="Standard"/>
    <w:uiPriority w:val="99"/>
    <w:rsid w:val="006D460F"/>
    <w:pPr>
      <w:widowControl/>
      <w:suppressLineNumbers/>
    </w:pPr>
    <w:rPr>
      <w:rFonts w:ascii="Tahoma" w:eastAsia="Times New Roman" w:hAnsi="Tahoma" w:cs="Times New Roman"/>
      <w:sz w:val="20"/>
      <w:szCs w:val="20"/>
      <w:lang w:val="pt-PT" w:bidi="ar-SA"/>
    </w:rPr>
  </w:style>
  <w:style w:type="character" w:customStyle="1" w:styleId="selectable-text">
    <w:name w:val="selectable-text"/>
    <w:basedOn w:val="Fontepargpadro"/>
    <w:rsid w:val="005F7DF2"/>
  </w:style>
  <w:style w:type="character" w:styleId="Forte">
    <w:name w:val="Strong"/>
    <w:basedOn w:val="Fontepargpadro"/>
    <w:uiPriority w:val="22"/>
    <w:qFormat/>
    <w:rsid w:val="00326B8F"/>
    <w:rPr>
      <w:b/>
      <w:bCs/>
    </w:rPr>
  </w:style>
  <w:style w:type="paragraph" w:styleId="Corpodetexto">
    <w:name w:val="Body Text"/>
    <w:basedOn w:val="Normal"/>
    <w:link w:val="CorpodetextoChar"/>
    <w:rsid w:val="0044799D"/>
    <w:pPr>
      <w:suppressAutoHyphens/>
      <w:spacing w:after="140" w:line="276" w:lineRule="auto"/>
    </w:pPr>
  </w:style>
  <w:style w:type="character" w:customStyle="1" w:styleId="CorpodetextoChar">
    <w:name w:val="Corpo de texto Char"/>
    <w:basedOn w:val="Fontepargpadro"/>
    <w:link w:val="Corpodetexto"/>
    <w:rsid w:val="0044799D"/>
  </w:style>
  <w:style w:type="paragraph" w:customStyle="1" w:styleId="TableParagraph">
    <w:name w:val="Table Paragraph"/>
    <w:basedOn w:val="Normal"/>
    <w:uiPriority w:val="1"/>
    <w:qFormat/>
    <w:rsid w:val="00122EB1"/>
    <w:pPr>
      <w:widowControl w:val="0"/>
      <w:autoSpaceDE w:val="0"/>
      <w:autoSpaceDN w:val="0"/>
      <w:spacing w:after="0" w:line="255" w:lineRule="exact"/>
      <w:ind w:left="10"/>
      <w:jc w:val="center"/>
    </w:pPr>
    <w:rPr>
      <w:rFonts w:ascii="Arial MT" w:eastAsia="Arial MT" w:hAnsi="Arial MT" w:cs="Arial MT"/>
      <w:lang w:val="pt-PT"/>
    </w:rPr>
  </w:style>
  <w:style w:type="paragraph" w:styleId="ndicedeilustraes">
    <w:name w:val="table of figures"/>
    <w:basedOn w:val="Normal"/>
    <w:next w:val="Normal"/>
    <w:uiPriority w:val="99"/>
    <w:unhideWhenUsed/>
    <w:rsid w:val="00ED3A50"/>
    <w:pPr>
      <w:spacing w:after="0"/>
    </w:pPr>
  </w:style>
  <w:style w:type="character" w:styleId="MenoPendente">
    <w:name w:val="Unresolved Mention"/>
    <w:basedOn w:val="Fontepargpadro"/>
    <w:uiPriority w:val="99"/>
    <w:semiHidden/>
    <w:unhideWhenUsed/>
    <w:rsid w:val="00FD06E5"/>
    <w:rPr>
      <w:color w:val="605E5C"/>
      <w:shd w:val="clear" w:color="auto" w:fill="E1DFDD"/>
    </w:rPr>
  </w:style>
  <w:style w:type="character" w:customStyle="1" w:styleId="PargrafodaListaChar">
    <w:name w:val="Parágrafo da Lista Char"/>
    <w:aliases w:val="Estilo 1 Char"/>
    <w:basedOn w:val="Fontepargpadro"/>
    <w:link w:val="PargrafodaLista"/>
    <w:uiPriority w:val="34"/>
    <w:qFormat/>
    <w:rsid w:val="00D95E19"/>
  </w:style>
  <w:style w:type="paragraph" w:customStyle="1" w:styleId="Standarduser">
    <w:name w:val="Standard (user)"/>
    <w:rsid w:val="00FD52FE"/>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Contedodoquadro">
    <w:name w:val="Conteúdo do quadro"/>
    <w:basedOn w:val="Normal"/>
    <w:qFormat/>
    <w:rsid w:val="004953AE"/>
    <w:pPr>
      <w:suppressAutoHyphens/>
    </w:pPr>
    <w:rPr>
      <w:kern w:val="2"/>
      <w14:ligatures w14:val="standardContextual"/>
    </w:rPr>
  </w:style>
  <w:style w:type="character" w:customStyle="1" w:styleId="Internetlink">
    <w:name w:val="Internet link"/>
    <w:basedOn w:val="Fontepargpadro"/>
    <w:rsid w:val="00737A17"/>
    <w:rPr>
      <w:color w:val="0563C1"/>
      <w:u w:val="single"/>
    </w:rPr>
  </w:style>
  <w:style w:type="numbering" w:customStyle="1" w:styleId="WWNum6">
    <w:name w:val="WWNum6"/>
    <w:basedOn w:val="Semlista"/>
    <w:rsid w:val="00737A1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
      <w:bodyDiv w:val="1"/>
      <w:marLeft w:val="0"/>
      <w:marRight w:val="0"/>
      <w:marTop w:val="0"/>
      <w:marBottom w:val="0"/>
      <w:divBdr>
        <w:top w:val="none" w:sz="0" w:space="0" w:color="auto"/>
        <w:left w:val="none" w:sz="0" w:space="0" w:color="auto"/>
        <w:bottom w:val="none" w:sz="0" w:space="0" w:color="auto"/>
        <w:right w:val="none" w:sz="0" w:space="0" w:color="auto"/>
      </w:divBdr>
    </w:div>
    <w:div w:id="22947800">
      <w:bodyDiv w:val="1"/>
      <w:marLeft w:val="0"/>
      <w:marRight w:val="0"/>
      <w:marTop w:val="0"/>
      <w:marBottom w:val="0"/>
      <w:divBdr>
        <w:top w:val="none" w:sz="0" w:space="0" w:color="auto"/>
        <w:left w:val="none" w:sz="0" w:space="0" w:color="auto"/>
        <w:bottom w:val="none" w:sz="0" w:space="0" w:color="auto"/>
        <w:right w:val="none" w:sz="0" w:space="0" w:color="auto"/>
      </w:divBdr>
      <w:divsChild>
        <w:div w:id="260340433">
          <w:marLeft w:val="0"/>
          <w:marRight w:val="0"/>
          <w:marTop w:val="0"/>
          <w:marBottom w:val="0"/>
          <w:divBdr>
            <w:top w:val="none" w:sz="0" w:space="0" w:color="auto"/>
            <w:left w:val="none" w:sz="0" w:space="0" w:color="auto"/>
            <w:bottom w:val="none" w:sz="0" w:space="0" w:color="auto"/>
            <w:right w:val="none" w:sz="0" w:space="0" w:color="auto"/>
          </w:divBdr>
        </w:div>
        <w:div w:id="1617103058">
          <w:marLeft w:val="0"/>
          <w:marRight w:val="0"/>
          <w:marTop w:val="0"/>
          <w:marBottom w:val="0"/>
          <w:divBdr>
            <w:top w:val="none" w:sz="0" w:space="0" w:color="auto"/>
            <w:left w:val="none" w:sz="0" w:space="0" w:color="auto"/>
            <w:bottom w:val="none" w:sz="0" w:space="0" w:color="auto"/>
            <w:right w:val="none" w:sz="0" w:space="0" w:color="auto"/>
          </w:divBdr>
        </w:div>
        <w:div w:id="2014254749">
          <w:marLeft w:val="0"/>
          <w:marRight w:val="0"/>
          <w:marTop w:val="0"/>
          <w:marBottom w:val="0"/>
          <w:divBdr>
            <w:top w:val="none" w:sz="0" w:space="0" w:color="auto"/>
            <w:left w:val="none" w:sz="0" w:space="0" w:color="auto"/>
            <w:bottom w:val="none" w:sz="0" w:space="0" w:color="auto"/>
            <w:right w:val="none" w:sz="0" w:space="0" w:color="auto"/>
          </w:divBdr>
        </w:div>
      </w:divsChild>
    </w:div>
    <w:div w:id="32927163">
      <w:bodyDiv w:val="1"/>
      <w:marLeft w:val="0"/>
      <w:marRight w:val="0"/>
      <w:marTop w:val="0"/>
      <w:marBottom w:val="0"/>
      <w:divBdr>
        <w:top w:val="none" w:sz="0" w:space="0" w:color="auto"/>
        <w:left w:val="none" w:sz="0" w:space="0" w:color="auto"/>
        <w:bottom w:val="none" w:sz="0" w:space="0" w:color="auto"/>
        <w:right w:val="none" w:sz="0" w:space="0" w:color="auto"/>
      </w:divBdr>
    </w:div>
    <w:div w:id="42222433">
      <w:bodyDiv w:val="1"/>
      <w:marLeft w:val="0"/>
      <w:marRight w:val="0"/>
      <w:marTop w:val="0"/>
      <w:marBottom w:val="0"/>
      <w:divBdr>
        <w:top w:val="none" w:sz="0" w:space="0" w:color="auto"/>
        <w:left w:val="none" w:sz="0" w:space="0" w:color="auto"/>
        <w:bottom w:val="none" w:sz="0" w:space="0" w:color="auto"/>
        <w:right w:val="none" w:sz="0" w:space="0" w:color="auto"/>
      </w:divBdr>
    </w:div>
    <w:div w:id="46729239">
      <w:bodyDiv w:val="1"/>
      <w:marLeft w:val="0"/>
      <w:marRight w:val="0"/>
      <w:marTop w:val="0"/>
      <w:marBottom w:val="0"/>
      <w:divBdr>
        <w:top w:val="none" w:sz="0" w:space="0" w:color="auto"/>
        <w:left w:val="none" w:sz="0" w:space="0" w:color="auto"/>
        <w:bottom w:val="none" w:sz="0" w:space="0" w:color="auto"/>
        <w:right w:val="none" w:sz="0" w:space="0" w:color="auto"/>
      </w:divBdr>
    </w:div>
    <w:div w:id="64649654">
      <w:bodyDiv w:val="1"/>
      <w:marLeft w:val="0"/>
      <w:marRight w:val="0"/>
      <w:marTop w:val="0"/>
      <w:marBottom w:val="0"/>
      <w:divBdr>
        <w:top w:val="none" w:sz="0" w:space="0" w:color="auto"/>
        <w:left w:val="none" w:sz="0" w:space="0" w:color="auto"/>
        <w:bottom w:val="none" w:sz="0" w:space="0" w:color="auto"/>
        <w:right w:val="none" w:sz="0" w:space="0" w:color="auto"/>
      </w:divBdr>
    </w:div>
    <w:div w:id="97336676">
      <w:bodyDiv w:val="1"/>
      <w:marLeft w:val="0"/>
      <w:marRight w:val="0"/>
      <w:marTop w:val="0"/>
      <w:marBottom w:val="0"/>
      <w:divBdr>
        <w:top w:val="none" w:sz="0" w:space="0" w:color="auto"/>
        <w:left w:val="none" w:sz="0" w:space="0" w:color="auto"/>
        <w:bottom w:val="none" w:sz="0" w:space="0" w:color="auto"/>
        <w:right w:val="none" w:sz="0" w:space="0" w:color="auto"/>
      </w:divBdr>
    </w:div>
    <w:div w:id="121534361">
      <w:bodyDiv w:val="1"/>
      <w:marLeft w:val="0"/>
      <w:marRight w:val="0"/>
      <w:marTop w:val="0"/>
      <w:marBottom w:val="0"/>
      <w:divBdr>
        <w:top w:val="none" w:sz="0" w:space="0" w:color="auto"/>
        <w:left w:val="none" w:sz="0" w:space="0" w:color="auto"/>
        <w:bottom w:val="none" w:sz="0" w:space="0" w:color="auto"/>
        <w:right w:val="none" w:sz="0" w:space="0" w:color="auto"/>
      </w:divBdr>
    </w:div>
    <w:div w:id="136458606">
      <w:bodyDiv w:val="1"/>
      <w:marLeft w:val="0"/>
      <w:marRight w:val="0"/>
      <w:marTop w:val="0"/>
      <w:marBottom w:val="0"/>
      <w:divBdr>
        <w:top w:val="none" w:sz="0" w:space="0" w:color="auto"/>
        <w:left w:val="none" w:sz="0" w:space="0" w:color="auto"/>
        <w:bottom w:val="none" w:sz="0" w:space="0" w:color="auto"/>
        <w:right w:val="none" w:sz="0" w:space="0" w:color="auto"/>
      </w:divBdr>
    </w:div>
    <w:div w:id="160582552">
      <w:bodyDiv w:val="1"/>
      <w:marLeft w:val="0"/>
      <w:marRight w:val="0"/>
      <w:marTop w:val="0"/>
      <w:marBottom w:val="0"/>
      <w:divBdr>
        <w:top w:val="none" w:sz="0" w:space="0" w:color="auto"/>
        <w:left w:val="none" w:sz="0" w:space="0" w:color="auto"/>
        <w:bottom w:val="none" w:sz="0" w:space="0" w:color="auto"/>
        <w:right w:val="none" w:sz="0" w:space="0" w:color="auto"/>
      </w:divBdr>
    </w:div>
    <w:div w:id="187835242">
      <w:bodyDiv w:val="1"/>
      <w:marLeft w:val="0"/>
      <w:marRight w:val="0"/>
      <w:marTop w:val="0"/>
      <w:marBottom w:val="0"/>
      <w:divBdr>
        <w:top w:val="none" w:sz="0" w:space="0" w:color="auto"/>
        <w:left w:val="none" w:sz="0" w:space="0" w:color="auto"/>
        <w:bottom w:val="none" w:sz="0" w:space="0" w:color="auto"/>
        <w:right w:val="none" w:sz="0" w:space="0" w:color="auto"/>
      </w:divBdr>
    </w:div>
    <w:div w:id="218901666">
      <w:bodyDiv w:val="1"/>
      <w:marLeft w:val="0"/>
      <w:marRight w:val="0"/>
      <w:marTop w:val="0"/>
      <w:marBottom w:val="0"/>
      <w:divBdr>
        <w:top w:val="none" w:sz="0" w:space="0" w:color="auto"/>
        <w:left w:val="none" w:sz="0" w:space="0" w:color="auto"/>
        <w:bottom w:val="none" w:sz="0" w:space="0" w:color="auto"/>
        <w:right w:val="none" w:sz="0" w:space="0" w:color="auto"/>
      </w:divBdr>
    </w:div>
    <w:div w:id="254629684">
      <w:bodyDiv w:val="1"/>
      <w:marLeft w:val="0"/>
      <w:marRight w:val="0"/>
      <w:marTop w:val="0"/>
      <w:marBottom w:val="0"/>
      <w:divBdr>
        <w:top w:val="none" w:sz="0" w:space="0" w:color="auto"/>
        <w:left w:val="none" w:sz="0" w:space="0" w:color="auto"/>
        <w:bottom w:val="none" w:sz="0" w:space="0" w:color="auto"/>
        <w:right w:val="none" w:sz="0" w:space="0" w:color="auto"/>
      </w:divBdr>
    </w:div>
    <w:div w:id="256133683">
      <w:bodyDiv w:val="1"/>
      <w:marLeft w:val="0"/>
      <w:marRight w:val="0"/>
      <w:marTop w:val="0"/>
      <w:marBottom w:val="0"/>
      <w:divBdr>
        <w:top w:val="none" w:sz="0" w:space="0" w:color="auto"/>
        <w:left w:val="none" w:sz="0" w:space="0" w:color="auto"/>
        <w:bottom w:val="none" w:sz="0" w:space="0" w:color="auto"/>
        <w:right w:val="none" w:sz="0" w:space="0" w:color="auto"/>
      </w:divBdr>
    </w:div>
    <w:div w:id="280890170">
      <w:bodyDiv w:val="1"/>
      <w:marLeft w:val="0"/>
      <w:marRight w:val="0"/>
      <w:marTop w:val="0"/>
      <w:marBottom w:val="0"/>
      <w:divBdr>
        <w:top w:val="none" w:sz="0" w:space="0" w:color="auto"/>
        <w:left w:val="none" w:sz="0" w:space="0" w:color="auto"/>
        <w:bottom w:val="none" w:sz="0" w:space="0" w:color="auto"/>
        <w:right w:val="none" w:sz="0" w:space="0" w:color="auto"/>
      </w:divBdr>
      <w:divsChild>
        <w:div w:id="430592094">
          <w:marLeft w:val="0"/>
          <w:marRight w:val="0"/>
          <w:marTop w:val="0"/>
          <w:marBottom w:val="0"/>
          <w:divBdr>
            <w:top w:val="none" w:sz="0" w:space="0" w:color="auto"/>
            <w:left w:val="none" w:sz="0" w:space="0" w:color="auto"/>
            <w:bottom w:val="none" w:sz="0" w:space="0" w:color="auto"/>
            <w:right w:val="none" w:sz="0" w:space="0" w:color="auto"/>
          </w:divBdr>
        </w:div>
        <w:div w:id="1038356220">
          <w:marLeft w:val="0"/>
          <w:marRight w:val="0"/>
          <w:marTop w:val="0"/>
          <w:marBottom w:val="0"/>
          <w:divBdr>
            <w:top w:val="none" w:sz="0" w:space="0" w:color="auto"/>
            <w:left w:val="none" w:sz="0" w:space="0" w:color="auto"/>
            <w:bottom w:val="none" w:sz="0" w:space="0" w:color="auto"/>
            <w:right w:val="none" w:sz="0" w:space="0" w:color="auto"/>
          </w:divBdr>
        </w:div>
        <w:div w:id="1047335220">
          <w:marLeft w:val="0"/>
          <w:marRight w:val="0"/>
          <w:marTop w:val="0"/>
          <w:marBottom w:val="0"/>
          <w:divBdr>
            <w:top w:val="none" w:sz="0" w:space="0" w:color="auto"/>
            <w:left w:val="none" w:sz="0" w:space="0" w:color="auto"/>
            <w:bottom w:val="none" w:sz="0" w:space="0" w:color="auto"/>
            <w:right w:val="none" w:sz="0" w:space="0" w:color="auto"/>
          </w:divBdr>
        </w:div>
        <w:div w:id="1669793776">
          <w:marLeft w:val="0"/>
          <w:marRight w:val="0"/>
          <w:marTop w:val="0"/>
          <w:marBottom w:val="0"/>
          <w:divBdr>
            <w:top w:val="none" w:sz="0" w:space="0" w:color="auto"/>
            <w:left w:val="none" w:sz="0" w:space="0" w:color="auto"/>
            <w:bottom w:val="none" w:sz="0" w:space="0" w:color="auto"/>
            <w:right w:val="none" w:sz="0" w:space="0" w:color="auto"/>
          </w:divBdr>
        </w:div>
        <w:div w:id="1689988704">
          <w:marLeft w:val="0"/>
          <w:marRight w:val="0"/>
          <w:marTop w:val="0"/>
          <w:marBottom w:val="0"/>
          <w:divBdr>
            <w:top w:val="none" w:sz="0" w:space="0" w:color="auto"/>
            <w:left w:val="none" w:sz="0" w:space="0" w:color="auto"/>
            <w:bottom w:val="none" w:sz="0" w:space="0" w:color="auto"/>
            <w:right w:val="none" w:sz="0" w:space="0" w:color="auto"/>
          </w:divBdr>
        </w:div>
      </w:divsChild>
    </w:div>
    <w:div w:id="288555136">
      <w:bodyDiv w:val="1"/>
      <w:marLeft w:val="0"/>
      <w:marRight w:val="0"/>
      <w:marTop w:val="0"/>
      <w:marBottom w:val="0"/>
      <w:divBdr>
        <w:top w:val="none" w:sz="0" w:space="0" w:color="auto"/>
        <w:left w:val="none" w:sz="0" w:space="0" w:color="auto"/>
        <w:bottom w:val="none" w:sz="0" w:space="0" w:color="auto"/>
        <w:right w:val="none" w:sz="0" w:space="0" w:color="auto"/>
      </w:divBdr>
    </w:div>
    <w:div w:id="313608199">
      <w:bodyDiv w:val="1"/>
      <w:marLeft w:val="0"/>
      <w:marRight w:val="0"/>
      <w:marTop w:val="0"/>
      <w:marBottom w:val="0"/>
      <w:divBdr>
        <w:top w:val="none" w:sz="0" w:space="0" w:color="auto"/>
        <w:left w:val="none" w:sz="0" w:space="0" w:color="auto"/>
        <w:bottom w:val="none" w:sz="0" w:space="0" w:color="auto"/>
        <w:right w:val="none" w:sz="0" w:space="0" w:color="auto"/>
      </w:divBdr>
    </w:div>
    <w:div w:id="314798161">
      <w:bodyDiv w:val="1"/>
      <w:marLeft w:val="0"/>
      <w:marRight w:val="0"/>
      <w:marTop w:val="0"/>
      <w:marBottom w:val="0"/>
      <w:divBdr>
        <w:top w:val="none" w:sz="0" w:space="0" w:color="auto"/>
        <w:left w:val="none" w:sz="0" w:space="0" w:color="auto"/>
        <w:bottom w:val="none" w:sz="0" w:space="0" w:color="auto"/>
        <w:right w:val="none" w:sz="0" w:space="0" w:color="auto"/>
      </w:divBdr>
    </w:div>
    <w:div w:id="331689316">
      <w:bodyDiv w:val="1"/>
      <w:marLeft w:val="0"/>
      <w:marRight w:val="0"/>
      <w:marTop w:val="0"/>
      <w:marBottom w:val="0"/>
      <w:divBdr>
        <w:top w:val="none" w:sz="0" w:space="0" w:color="auto"/>
        <w:left w:val="none" w:sz="0" w:space="0" w:color="auto"/>
        <w:bottom w:val="none" w:sz="0" w:space="0" w:color="auto"/>
        <w:right w:val="none" w:sz="0" w:space="0" w:color="auto"/>
      </w:divBdr>
    </w:div>
    <w:div w:id="333337212">
      <w:bodyDiv w:val="1"/>
      <w:marLeft w:val="0"/>
      <w:marRight w:val="0"/>
      <w:marTop w:val="0"/>
      <w:marBottom w:val="0"/>
      <w:divBdr>
        <w:top w:val="none" w:sz="0" w:space="0" w:color="auto"/>
        <w:left w:val="none" w:sz="0" w:space="0" w:color="auto"/>
        <w:bottom w:val="none" w:sz="0" w:space="0" w:color="auto"/>
        <w:right w:val="none" w:sz="0" w:space="0" w:color="auto"/>
      </w:divBdr>
    </w:div>
    <w:div w:id="350690835">
      <w:bodyDiv w:val="1"/>
      <w:marLeft w:val="0"/>
      <w:marRight w:val="0"/>
      <w:marTop w:val="0"/>
      <w:marBottom w:val="0"/>
      <w:divBdr>
        <w:top w:val="none" w:sz="0" w:space="0" w:color="auto"/>
        <w:left w:val="none" w:sz="0" w:space="0" w:color="auto"/>
        <w:bottom w:val="none" w:sz="0" w:space="0" w:color="auto"/>
        <w:right w:val="none" w:sz="0" w:space="0" w:color="auto"/>
      </w:divBdr>
    </w:div>
    <w:div w:id="365520041">
      <w:bodyDiv w:val="1"/>
      <w:marLeft w:val="0"/>
      <w:marRight w:val="0"/>
      <w:marTop w:val="0"/>
      <w:marBottom w:val="0"/>
      <w:divBdr>
        <w:top w:val="none" w:sz="0" w:space="0" w:color="auto"/>
        <w:left w:val="none" w:sz="0" w:space="0" w:color="auto"/>
        <w:bottom w:val="none" w:sz="0" w:space="0" w:color="auto"/>
        <w:right w:val="none" w:sz="0" w:space="0" w:color="auto"/>
      </w:divBdr>
    </w:div>
    <w:div w:id="366491739">
      <w:bodyDiv w:val="1"/>
      <w:marLeft w:val="0"/>
      <w:marRight w:val="0"/>
      <w:marTop w:val="0"/>
      <w:marBottom w:val="0"/>
      <w:divBdr>
        <w:top w:val="none" w:sz="0" w:space="0" w:color="auto"/>
        <w:left w:val="none" w:sz="0" w:space="0" w:color="auto"/>
        <w:bottom w:val="none" w:sz="0" w:space="0" w:color="auto"/>
        <w:right w:val="none" w:sz="0" w:space="0" w:color="auto"/>
      </w:divBdr>
      <w:divsChild>
        <w:div w:id="133454825">
          <w:marLeft w:val="0"/>
          <w:marRight w:val="0"/>
          <w:marTop w:val="0"/>
          <w:marBottom w:val="0"/>
          <w:divBdr>
            <w:top w:val="none" w:sz="0" w:space="0" w:color="auto"/>
            <w:left w:val="none" w:sz="0" w:space="0" w:color="auto"/>
            <w:bottom w:val="none" w:sz="0" w:space="0" w:color="auto"/>
            <w:right w:val="none" w:sz="0" w:space="0" w:color="auto"/>
          </w:divBdr>
        </w:div>
        <w:div w:id="172763748">
          <w:marLeft w:val="0"/>
          <w:marRight w:val="0"/>
          <w:marTop w:val="0"/>
          <w:marBottom w:val="0"/>
          <w:divBdr>
            <w:top w:val="none" w:sz="0" w:space="0" w:color="auto"/>
            <w:left w:val="none" w:sz="0" w:space="0" w:color="auto"/>
            <w:bottom w:val="none" w:sz="0" w:space="0" w:color="auto"/>
            <w:right w:val="none" w:sz="0" w:space="0" w:color="auto"/>
          </w:divBdr>
        </w:div>
        <w:div w:id="1408115291">
          <w:marLeft w:val="0"/>
          <w:marRight w:val="0"/>
          <w:marTop w:val="0"/>
          <w:marBottom w:val="0"/>
          <w:divBdr>
            <w:top w:val="none" w:sz="0" w:space="0" w:color="auto"/>
            <w:left w:val="none" w:sz="0" w:space="0" w:color="auto"/>
            <w:bottom w:val="none" w:sz="0" w:space="0" w:color="auto"/>
            <w:right w:val="none" w:sz="0" w:space="0" w:color="auto"/>
          </w:divBdr>
        </w:div>
      </w:divsChild>
    </w:div>
    <w:div w:id="366957112">
      <w:bodyDiv w:val="1"/>
      <w:marLeft w:val="0"/>
      <w:marRight w:val="0"/>
      <w:marTop w:val="0"/>
      <w:marBottom w:val="0"/>
      <w:divBdr>
        <w:top w:val="none" w:sz="0" w:space="0" w:color="auto"/>
        <w:left w:val="none" w:sz="0" w:space="0" w:color="auto"/>
        <w:bottom w:val="none" w:sz="0" w:space="0" w:color="auto"/>
        <w:right w:val="none" w:sz="0" w:space="0" w:color="auto"/>
      </w:divBdr>
    </w:div>
    <w:div w:id="368996927">
      <w:bodyDiv w:val="1"/>
      <w:marLeft w:val="0"/>
      <w:marRight w:val="0"/>
      <w:marTop w:val="0"/>
      <w:marBottom w:val="0"/>
      <w:divBdr>
        <w:top w:val="none" w:sz="0" w:space="0" w:color="auto"/>
        <w:left w:val="none" w:sz="0" w:space="0" w:color="auto"/>
        <w:bottom w:val="none" w:sz="0" w:space="0" w:color="auto"/>
        <w:right w:val="none" w:sz="0" w:space="0" w:color="auto"/>
      </w:divBdr>
    </w:div>
    <w:div w:id="383407111">
      <w:bodyDiv w:val="1"/>
      <w:marLeft w:val="0"/>
      <w:marRight w:val="0"/>
      <w:marTop w:val="0"/>
      <w:marBottom w:val="0"/>
      <w:divBdr>
        <w:top w:val="none" w:sz="0" w:space="0" w:color="auto"/>
        <w:left w:val="none" w:sz="0" w:space="0" w:color="auto"/>
        <w:bottom w:val="none" w:sz="0" w:space="0" w:color="auto"/>
        <w:right w:val="none" w:sz="0" w:space="0" w:color="auto"/>
      </w:divBdr>
    </w:div>
    <w:div w:id="419062041">
      <w:bodyDiv w:val="1"/>
      <w:marLeft w:val="0"/>
      <w:marRight w:val="0"/>
      <w:marTop w:val="0"/>
      <w:marBottom w:val="0"/>
      <w:divBdr>
        <w:top w:val="none" w:sz="0" w:space="0" w:color="auto"/>
        <w:left w:val="none" w:sz="0" w:space="0" w:color="auto"/>
        <w:bottom w:val="none" w:sz="0" w:space="0" w:color="auto"/>
        <w:right w:val="none" w:sz="0" w:space="0" w:color="auto"/>
      </w:divBdr>
    </w:div>
    <w:div w:id="420025257">
      <w:bodyDiv w:val="1"/>
      <w:marLeft w:val="0"/>
      <w:marRight w:val="0"/>
      <w:marTop w:val="0"/>
      <w:marBottom w:val="0"/>
      <w:divBdr>
        <w:top w:val="none" w:sz="0" w:space="0" w:color="auto"/>
        <w:left w:val="none" w:sz="0" w:space="0" w:color="auto"/>
        <w:bottom w:val="none" w:sz="0" w:space="0" w:color="auto"/>
        <w:right w:val="none" w:sz="0" w:space="0" w:color="auto"/>
      </w:divBdr>
    </w:div>
    <w:div w:id="424964388">
      <w:bodyDiv w:val="1"/>
      <w:marLeft w:val="0"/>
      <w:marRight w:val="0"/>
      <w:marTop w:val="0"/>
      <w:marBottom w:val="0"/>
      <w:divBdr>
        <w:top w:val="none" w:sz="0" w:space="0" w:color="auto"/>
        <w:left w:val="none" w:sz="0" w:space="0" w:color="auto"/>
        <w:bottom w:val="none" w:sz="0" w:space="0" w:color="auto"/>
        <w:right w:val="none" w:sz="0" w:space="0" w:color="auto"/>
      </w:divBdr>
    </w:div>
    <w:div w:id="425349178">
      <w:bodyDiv w:val="1"/>
      <w:marLeft w:val="0"/>
      <w:marRight w:val="0"/>
      <w:marTop w:val="0"/>
      <w:marBottom w:val="0"/>
      <w:divBdr>
        <w:top w:val="none" w:sz="0" w:space="0" w:color="auto"/>
        <w:left w:val="none" w:sz="0" w:space="0" w:color="auto"/>
        <w:bottom w:val="none" w:sz="0" w:space="0" w:color="auto"/>
        <w:right w:val="none" w:sz="0" w:space="0" w:color="auto"/>
      </w:divBdr>
    </w:div>
    <w:div w:id="428547859">
      <w:bodyDiv w:val="1"/>
      <w:marLeft w:val="0"/>
      <w:marRight w:val="0"/>
      <w:marTop w:val="0"/>
      <w:marBottom w:val="0"/>
      <w:divBdr>
        <w:top w:val="none" w:sz="0" w:space="0" w:color="auto"/>
        <w:left w:val="none" w:sz="0" w:space="0" w:color="auto"/>
        <w:bottom w:val="none" w:sz="0" w:space="0" w:color="auto"/>
        <w:right w:val="none" w:sz="0" w:space="0" w:color="auto"/>
      </w:divBdr>
    </w:div>
    <w:div w:id="431703579">
      <w:bodyDiv w:val="1"/>
      <w:marLeft w:val="0"/>
      <w:marRight w:val="0"/>
      <w:marTop w:val="0"/>
      <w:marBottom w:val="0"/>
      <w:divBdr>
        <w:top w:val="none" w:sz="0" w:space="0" w:color="auto"/>
        <w:left w:val="none" w:sz="0" w:space="0" w:color="auto"/>
        <w:bottom w:val="none" w:sz="0" w:space="0" w:color="auto"/>
        <w:right w:val="none" w:sz="0" w:space="0" w:color="auto"/>
      </w:divBdr>
    </w:div>
    <w:div w:id="476147251">
      <w:bodyDiv w:val="1"/>
      <w:marLeft w:val="0"/>
      <w:marRight w:val="0"/>
      <w:marTop w:val="0"/>
      <w:marBottom w:val="0"/>
      <w:divBdr>
        <w:top w:val="none" w:sz="0" w:space="0" w:color="auto"/>
        <w:left w:val="none" w:sz="0" w:space="0" w:color="auto"/>
        <w:bottom w:val="none" w:sz="0" w:space="0" w:color="auto"/>
        <w:right w:val="none" w:sz="0" w:space="0" w:color="auto"/>
      </w:divBdr>
    </w:div>
    <w:div w:id="494421588">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524952297">
      <w:bodyDiv w:val="1"/>
      <w:marLeft w:val="0"/>
      <w:marRight w:val="0"/>
      <w:marTop w:val="0"/>
      <w:marBottom w:val="0"/>
      <w:divBdr>
        <w:top w:val="none" w:sz="0" w:space="0" w:color="auto"/>
        <w:left w:val="none" w:sz="0" w:space="0" w:color="auto"/>
        <w:bottom w:val="none" w:sz="0" w:space="0" w:color="auto"/>
        <w:right w:val="none" w:sz="0" w:space="0" w:color="auto"/>
      </w:divBdr>
    </w:div>
    <w:div w:id="529488247">
      <w:bodyDiv w:val="1"/>
      <w:marLeft w:val="0"/>
      <w:marRight w:val="0"/>
      <w:marTop w:val="0"/>
      <w:marBottom w:val="0"/>
      <w:divBdr>
        <w:top w:val="none" w:sz="0" w:space="0" w:color="auto"/>
        <w:left w:val="none" w:sz="0" w:space="0" w:color="auto"/>
        <w:bottom w:val="none" w:sz="0" w:space="0" w:color="auto"/>
        <w:right w:val="none" w:sz="0" w:space="0" w:color="auto"/>
      </w:divBdr>
    </w:div>
    <w:div w:id="532303575">
      <w:bodyDiv w:val="1"/>
      <w:marLeft w:val="0"/>
      <w:marRight w:val="0"/>
      <w:marTop w:val="0"/>
      <w:marBottom w:val="0"/>
      <w:divBdr>
        <w:top w:val="none" w:sz="0" w:space="0" w:color="auto"/>
        <w:left w:val="none" w:sz="0" w:space="0" w:color="auto"/>
        <w:bottom w:val="none" w:sz="0" w:space="0" w:color="auto"/>
        <w:right w:val="none" w:sz="0" w:space="0" w:color="auto"/>
      </w:divBdr>
    </w:div>
    <w:div w:id="533228762">
      <w:bodyDiv w:val="1"/>
      <w:marLeft w:val="0"/>
      <w:marRight w:val="0"/>
      <w:marTop w:val="0"/>
      <w:marBottom w:val="0"/>
      <w:divBdr>
        <w:top w:val="none" w:sz="0" w:space="0" w:color="auto"/>
        <w:left w:val="none" w:sz="0" w:space="0" w:color="auto"/>
        <w:bottom w:val="none" w:sz="0" w:space="0" w:color="auto"/>
        <w:right w:val="none" w:sz="0" w:space="0" w:color="auto"/>
      </w:divBdr>
    </w:div>
    <w:div w:id="544101595">
      <w:bodyDiv w:val="1"/>
      <w:marLeft w:val="0"/>
      <w:marRight w:val="0"/>
      <w:marTop w:val="0"/>
      <w:marBottom w:val="0"/>
      <w:divBdr>
        <w:top w:val="none" w:sz="0" w:space="0" w:color="auto"/>
        <w:left w:val="none" w:sz="0" w:space="0" w:color="auto"/>
        <w:bottom w:val="none" w:sz="0" w:space="0" w:color="auto"/>
        <w:right w:val="none" w:sz="0" w:space="0" w:color="auto"/>
      </w:divBdr>
    </w:div>
    <w:div w:id="571815677">
      <w:bodyDiv w:val="1"/>
      <w:marLeft w:val="0"/>
      <w:marRight w:val="0"/>
      <w:marTop w:val="0"/>
      <w:marBottom w:val="0"/>
      <w:divBdr>
        <w:top w:val="none" w:sz="0" w:space="0" w:color="auto"/>
        <w:left w:val="none" w:sz="0" w:space="0" w:color="auto"/>
        <w:bottom w:val="none" w:sz="0" w:space="0" w:color="auto"/>
        <w:right w:val="none" w:sz="0" w:space="0" w:color="auto"/>
      </w:divBdr>
    </w:div>
    <w:div w:id="581911640">
      <w:bodyDiv w:val="1"/>
      <w:marLeft w:val="0"/>
      <w:marRight w:val="0"/>
      <w:marTop w:val="0"/>
      <w:marBottom w:val="0"/>
      <w:divBdr>
        <w:top w:val="none" w:sz="0" w:space="0" w:color="auto"/>
        <w:left w:val="none" w:sz="0" w:space="0" w:color="auto"/>
        <w:bottom w:val="none" w:sz="0" w:space="0" w:color="auto"/>
        <w:right w:val="none" w:sz="0" w:space="0" w:color="auto"/>
      </w:divBdr>
    </w:div>
    <w:div w:id="602958754">
      <w:bodyDiv w:val="1"/>
      <w:marLeft w:val="0"/>
      <w:marRight w:val="0"/>
      <w:marTop w:val="0"/>
      <w:marBottom w:val="0"/>
      <w:divBdr>
        <w:top w:val="none" w:sz="0" w:space="0" w:color="auto"/>
        <w:left w:val="none" w:sz="0" w:space="0" w:color="auto"/>
        <w:bottom w:val="none" w:sz="0" w:space="0" w:color="auto"/>
        <w:right w:val="none" w:sz="0" w:space="0" w:color="auto"/>
      </w:divBdr>
    </w:div>
    <w:div w:id="614019825">
      <w:bodyDiv w:val="1"/>
      <w:marLeft w:val="0"/>
      <w:marRight w:val="0"/>
      <w:marTop w:val="0"/>
      <w:marBottom w:val="0"/>
      <w:divBdr>
        <w:top w:val="none" w:sz="0" w:space="0" w:color="auto"/>
        <w:left w:val="none" w:sz="0" w:space="0" w:color="auto"/>
        <w:bottom w:val="none" w:sz="0" w:space="0" w:color="auto"/>
        <w:right w:val="none" w:sz="0" w:space="0" w:color="auto"/>
      </w:divBdr>
    </w:div>
    <w:div w:id="642853056">
      <w:bodyDiv w:val="1"/>
      <w:marLeft w:val="0"/>
      <w:marRight w:val="0"/>
      <w:marTop w:val="0"/>
      <w:marBottom w:val="0"/>
      <w:divBdr>
        <w:top w:val="none" w:sz="0" w:space="0" w:color="auto"/>
        <w:left w:val="none" w:sz="0" w:space="0" w:color="auto"/>
        <w:bottom w:val="none" w:sz="0" w:space="0" w:color="auto"/>
        <w:right w:val="none" w:sz="0" w:space="0" w:color="auto"/>
      </w:divBdr>
    </w:div>
    <w:div w:id="681976278">
      <w:bodyDiv w:val="1"/>
      <w:marLeft w:val="0"/>
      <w:marRight w:val="0"/>
      <w:marTop w:val="0"/>
      <w:marBottom w:val="0"/>
      <w:divBdr>
        <w:top w:val="none" w:sz="0" w:space="0" w:color="auto"/>
        <w:left w:val="none" w:sz="0" w:space="0" w:color="auto"/>
        <w:bottom w:val="none" w:sz="0" w:space="0" w:color="auto"/>
        <w:right w:val="none" w:sz="0" w:space="0" w:color="auto"/>
      </w:divBdr>
    </w:div>
    <w:div w:id="698313802">
      <w:bodyDiv w:val="1"/>
      <w:marLeft w:val="0"/>
      <w:marRight w:val="0"/>
      <w:marTop w:val="0"/>
      <w:marBottom w:val="0"/>
      <w:divBdr>
        <w:top w:val="none" w:sz="0" w:space="0" w:color="auto"/>
        <w:left w:val="none" w:sz="0" w:space="0" w:color="auto"/>
        <w:bottom w:val="none" w:sz="0" w:space="0" w:color="auto"/>
        <w:right w:val="none" w:sz="0" w:space="0" w:color="auto"/>
      </w:divBdr>
    </w:div>
    <w:div w:id="706222043">
      <w:bodyDiv w:val="1"/>
      <w:marLeft w:val="0"/>
      <w:marRight w:val="0"/>
      <w:marTop w:val="0"/>
      <w:marBottom w:val="0"/>
      <w:divBdr>
        <w:top w:val="none" w:sz="0" w:space="0" w:color="auto"/>
        <w:left w:val="none" w:sz="0" w:space="0" w:color="auto"/>
        <w:bottom w:val="none" w:sz="0" w:space="0" w:color="auto"/>
        <w:right w:val="none" w:sz="0" w:space="0" w:color="auto"/>
      </w:divBdr>
    </w:div>
    <w:div w:id="721711645">
      <w:bodyDiv w:val="1"/>
      <w:marLeft w:val="0"/>
      <w:marRight w:val="0"/>
      <w:marTop w:val="0"/>
      <w:marBottom w:val="0"/>
      <w:divBdr>
        <w:top w:val="none" w:sz="0" w:space="0" w:color="auto"/>
        <w:left w:val="none" w:sz="0" w:space="0" w:color="auto"/>
        <w:bottom w:val="none" w:sz="0" w:space="0" w:color="auto"/>
        <w:right w:val="none" w:sz="0" w:space="0" w:color="auto"/>
      </w:divBdr>
      <w:divsChild>
        <w:div w:id="178004405">
          <w:marLeft w:val="0"/>
          <w:marRight w:val="0"/>
          <w:marTop w:val="0"/>
          <w:marBottom w:val="0"/>
          <w:divBdr>
            <w:top w:val="none" w:sz="0" w:space="0" w:color="auto"/>
            <w:left w:val="none" w:sz="0" w:space="0" w:color="auto"/>
            <w:bottom w:val="none" w:sz="0" w:space="0" w:color="auto"/>
            <w:right w:val="none" w:sz="0" w:space="0" w:color="auto"/>
          </w:divBdr>
        </w:div>
        <w:div w:id="1502282785">
          <w:marLeft w:val="0"/>
          <w:marRight w:val="0"/>
          <w:marTop w:val="0"/>
          <w:marBottom w:val="0"/>
          <w:divBdr>
            <w:top w:val="none" w:sz="0" w:space="0" w:color="auto"/>
            <w:left w:val="none" w:sz="0" w:space="0" w:color="auto"/>
            <w:bottom w:val="none" w:sz="0" w:space="0" w:color="auto"/>
            <w:right w:val="none" w:sz="0" w:space="0" w:color="auto"/>
          </w:divBdr>
        </w:div>
        <w:div w:id="1681395013">
          <w:marLeft w:val="0"/>
          <w:marRight w:val="0"/>
          <w:marTop w:val="0"/>
          <w:marBottom w:val="0"/>
          <w:divBdr>
            <w:top w:val="none" w:sz="0" w:space="0" w:color="auto"/>
            <w:left w:val="none" w:sz="0" w:space="0" w:color="auto"/>
            <w:bottom w:val="none" w:sz="0" w:space="0" w:color="auto"/>
            <w:right w:val="none" w:sz="0" w:space="0" w:color="auto"/>
          </w:divBdr>
        </w:div>
      </w:divsChild>
    </w:div>
    <w:div w:id="739593036">
      <w:bodyDiv w:val="1"/>
      <w:marLeft w:val="0"/>
      <w:marRight w:val="0"/>
      <w:marTop w:val="0"/>
      <w:marBottom w:val="0"/>
      <w:divBdr>
        <w:top w:val="none" w:sz="0" w:space="0" w:color="auto"/>
        <w:left w:val="none" w:sz="0" w:space="0" w:color="auto"/>
        <w:bottom w:val="none" w:sz="0" w:space="0" w:color="auto"/>
        <w:right w:val="none" w:sz="0" w:space="0" w:color="auto"/>
      </w:divBdr>
    </w:div>
    <w:div w:id="744645110">
      <w:bodyDiv w:val="1"/>
      <w:marLeft w:val="0"/>
      <w:marRight w:val="0"/>
      <w:marTop w:val="0"/>
      <w:marBottom w:val="0"/>
      <w:divBdr>
        <w:top w:val="none" w:sz="0" w:space="0" w:color="auto"/>
        <w:left w:val="none" w:sz="0" w:space="0" w:color="auto"/>
        <w:bottom w:val="none" w:sz="0" w:space="0" w:color="auto"/>
        <w:right w:val="none" w:sz="0" w:space="0" w:color="auto"/>
      </w:divBdr>
    </w:div>
    <w:div w:id="766391287">
      <w:bodyDiv w:val="1"/>
      <w:marLeft w:val="0"/>
      <w:marRight w:val="0"/>
      <w:marTop w:val="0"/>
      <w:marBottom w:val="0"/>
      <w:divBdr>
        <w:top w:val="none" w:sz="0" w:space="0" w:color="auto"/>
        <w:left w:val="none" w:sz="0" w:space="0" w:color="auto"/>
        <w:bottom w:val="none" w:sz="0" w:space="0" w:color="auto"/>
        <w:right w:val="none" w:sz="0" w:space="0" w:color="auto"/>
      </w:divBdr>
    </w:div>
    <w:div w:id="769544367">
      <w:bodyDiv w:val="1"/>
      <w:marLeft w:val="0"/>
      <w:marRight w:val="0"/>
      <w:marTop w:val="0"/>
      <w:marBottom w:val="0"/>
      <w:divBdr>
        <w:top w:val="none" w:sz="0" w:space="0" w:color="auto"/>
        <w:left w:val="none" w:sz="0" w:space="0" w:color="auto"/>
        <w:bottom w:val="none" w:sz="0" w:space="0" w:color="auto"/>
        <w:right w:val="none" w:sz="0" w:space="0" w:color="auto"/>
      </w:divBdr>
      <w:divsChild>
        <w:div w:id="194201744">
          <w:marLeft w:val="0"/>
          <w:marRight w:val="0"/>
          <w:marTop w:val="0"/>
          <w:marBottom w:val="0"/>
          <w:divBdr>
            <w:top w:val="none" w:sz="0" w:space="0" w:color="auto"/>
            <w:left w:val="none" w:sz="0" w:space="0" w:color="auto"/>
            <w:bottom w:val="none" w:sz="0" w:space="0" w:color="auto"/>
            <w:right w:val="none" w:sz="0" w:space="0" w:color="auto"/>
          </w:divBdr>
        </w:div>
        <w:div w:id="490367763">
          <w:marLeft w:val="0"/>
          <w:marRight w:val="0"/>
          <w:marTop w:val="0"/>
          <w:marBottom w:val="0"/>
          <w:divBdr>
            <w:top w:val="none" w:sz="0" w:space="0" w:color="auto"/>
            <w:left w:val="none" w:sz="0" w:space="0" w:color="auto"/>
            <w:bottom w:val="none" w:sz="0" w:space="0" w:color="auto"/>
            <w:right w:val="none" w:sz="0" w:space="0" w:color="auto"/>
          </w:divBdr>
        </w:div>
        <w:div w:id="1275136061">
          <w:marLeft w:val="0"/>
          <w:marRight w:val="0"/>
          <w:marTop w:val="0"/>
          <w:marBottom w:val="0"/>
          <w:divBdr>
            <w:top w:val="none" w:sz="0" w:space="0" w:color="auto"/>
            <w:left w:val="none" w:sz="0" w:space="0" w:color="auto"/>
            <w:bottom w:val="none" w:sz="0" w:space="0" w:color="auto"/>
            <w:right w:val="none" w:sz="0" w:space="0" w:color="auto"/>
          </w:divBdr>
        </w:div>
        <w:div w:id="1559055426">
          <w:marLeft w:val="0"/>
          <w:marRight w:val="0"/>
          <w:marTop w:val="0"/>
          <w:marBottom w:val="0"/>
          <w:divBdr>
            <w:top w:val="none" w:sz="0" w:space="0" w:color="auto"/>
            <w:left w:val="none" w:sz="0" w:space="0" w:color="auto"/>
            <w:bottom w:val="none" w:sz="0" w:space="0" w:color="auto"/>
            <w:right w:val="none" w:sz="0" w:space="0" w:color="auto"/>
          </w:divBdr>
        </w:div>
        <w:div w:id="1763452883">
          <w:marLeft w:val="0"/>
          <w:marRight w:val="0"/>
          <w:marTop w:val="0"/>
          <w:marBottom w:val="0"/>
          <w:divBdr>
            <w:top w:val="none" w:sz="0" w:space="0" w:color="auto"/>
            <w:left w:val="none" w:sz="0" w:space="0" w:color="auto"/>
            <w:bottom w:val="none" w:sz="0" w:space="0" w:color="auto"/>
            <w:right w:val="none" w:sz="0" w:space="0" w:color="auto"/>
          </w:divBdr>
        </w:div>
      </w:divsChild>
    </w:div>
    <w:div w:id="790785751">
      <w:bodyDiv w:val="1"/>
      <w:marLeft w:val="0"/>
      <w:marRight w:val="0"/>
      <w:marTop w:val="0"/>
      <w:marBottom w:val="0"/>
      <w:divBdr>
        <w:top w:val="none" w:sz="0" w:space="0" w:color="auto"/>
        <w:left w:val="none" w:sz="0" w:space="0" w:color="auto"/>
        <w:bottom w:val="none" w:sz="0" w:space="0" w:color="auto"/>
        <w:right w:val="none" w:sz="0" w:space="0" w:color="auto"/>
      </w:divBdr>
    </w:div>
    <w:div w:id="796338262">
      <w:bodyDiv w:val="1"/>
      <w:marLeft w:val="0"/>
      <w:marRight w:val="0"/>
      <w:marTop w:val="0"/>
      <w:marBottom w:val="0"/>
      <w:divBdr>
        <w:top w:val="none" w:sz="0" w:space="0" w:color="auto"/>
        <w:left w:val="none" w:sz="0" w:space="0" w:color="auto"/>
        <w:bottom w:val="none" w:sz="0" w:space="0" w:color="auto"/>
        <w:right w:val="none" w:sz="0" w:space="0" w:color="auto"/>
      </w:divBdr>
    </w:div>
    <w:div w:id="801272200">
      <w:bodyDiv w:val="1"/>
      <w:marLeft w:val="0"/>
      <w:marRight w:val="0"/>
      <w:marTop w:val="0"/>
      <w:marBottom w:val="0"/>
      <w:divBdr>
        <w:top w:val="none" w:sz="0" w:space="0" w:color="auto"/>
        <w:left w:val="none" w:sz="0" w:space="0" w:color="auto"/>
        <w:bottom w:val="none" w:sz="0" w:space="0" w:color="auto"/>
        <w:right w:val="none" w:sz="0" w:space="0" w:color="auto"/>
      </w:divBdr>
    </w:div>
    <w:div w:id="805858811">
      <w:bodyDiv w:val="1"/>
      <w:marLeft w:val="0"/>
      <w:marRight w:val="0"/>
      <w:marTop w:val="0"/>
      <w:marBottom w:val="0"/>
      <w:divBdr>
        <w:top w:val="none" w:sz="0" w:space="0" w:color="auto"/>
        <w:left w:val="none" w:sz="0" w:space="0" w:color="auto"/>
        <w:bottom w:val="none" w:sz="0" w:space="0" w:color="auto"/>
        <w:right w:val="none" w:sz="0" w:space="0" w:color="auto"/>
      </w:divBdr>
    </w:div>
    <w:div w:id="819269942">
      <w:bodyDiv w:val="1"/>
      <w:marLeft w:val="0"/>
      <w:marRight w:val="0"/>
      <w:marTop w:val="0"/>
      <w:marBottom w:val="0"/>
      <w:divBdr>
        <w:top w:val="none" w:sz="0" w:space="0" w:color="auto"/>
        <w:left w:val="none" w:sz="0" w:space="0" w:color="auto"/>
        <w:bottom w:val="none" w:sz="0" w:space="0" w:color="auto"/>
        <w:right w:val="none" w:sz="0" w:space="0" w:color="auto"/>
      </w:divBdr>
    </w:div>
    <w:div w:id="825245018">
      <w:bodyDiv w:val="1"/>
      <w:marLeft w:val="0"/>
      <w:marRight w:val="0"/>
      <w:marTop w:val="0"/>
      <w:marBottom w:val="0"/>
      <w:divBdr>
        <w:top w:val="none" w:sz="0" w:space="0" w:color="auto"/>
        <w:left w:val="none" w:sz="0" w:space="0" w:color="auto"/>
        <w:bottom w:val="none" w:sz="0" w:space="0" w:color="auto"/>
        <w:right w:val="none" w:sz="0" w:space="0" w:color="auto"/>
      </w:divBdr>
    </w:div>
    <w:div w:id="828791068">
      <w:bodyDiv w:val="1"/>
      <w:marLeft w:val="0"/>
      <w:marRight w:val="0"/>
      <w:marTop w:val="0"/>
      <w:marBottom w:val="0"/>
      <w:divBdr>
        <w:top w:val="none" w:sz="0" w:space="0" w:color="auto"/>
        <w:left w:val="none" w:sz="0" w:space="0" w:color="auto"/>
        <w:bottom w:val="none" w:sz="0" w:space="0" w:color="auto"/>
        <w:right w:val="none" w:sz="0" w:space="0" w:color="auto"/>
      </w:divBdr>
      <w:divsChild>
        <w:div w:id="174156275">
          <w:marLeft w:val="0"/>
          <w:marRight w:val="0"/>
          <w:marTop w:val="0"/>
          <w:marBottom w:val="0"/>
          <w:divBdr>
            <w:top w:val="none" w:sz="0" w:space="0" w:color="auto"/>
            <w:left w:val="none" w:sz="0" w:space="0" w:color="auto"/>
            <w:bottom w:val="none" w:sz="0" w:space="0" w:color="auto"/>
            <w:right w:val="none" w:sz="0" w:space="0" w:color="auto"/>
          </w:divBdr>
        </w:div>
        <w:div w:id="239100846">
          <w:marLeft w:val="0"/>
          <w:marRight w:val="0"/>
          <w:marTop w:val="0"/>
          <w:marBottom w:val="0"/>
          <w:divBdr>
            <w:top w:val="none" w:sz="0" w:space="0" w:color="auto"/>
            <w:left w:val="none" w:sz="0" w:space="0" w:color="auto"/>
            <w:bottom w:val="none" w:sz="0" w:space="0" w:color="auto"/>
            <w:right w:val="none" w:sz="0" w:space="0" w:color="auto"/>
          </w:divBdr>
        </w:div>
        <w:div w:id="884147039">
          <w:marLeft w:val="0"/>
          <w:marRight w:val="0"/>
          <w:marTop w:val="0"/>
          <w:marBottom w:val="0"/>
          <w:divBdr>
            <w:top w:val="none" w:sz="0" w:space="0" w:color="auto"/>
            <w:left w:val="none" w:sz="0" w:space="0" w:color="auto"/>
            <w:bottom w:val="none" w:sz="0" w:space="0" w:color="auto"/>
            <w:right w:val="none" w:sz="0" w:space="0" w:color="auto"/>
          </w:divBdr>
        </w:div>
        <w:div w:id="901251567">
          <w:marLeft w:val="0"/>
          <w:marRight w:val="0"/>
          <w:marTop w:val="0"/>
          <w:marBottom w:val="0"/>
          <w:divBdr>
            <w:top w:val="none" w:sz="0" w:space="0" w:color="auto"/>
            <w:left w:val="none" w:sz="0" w:space="0" w:color="auto"/>
            <w:bottom w:val="none" w:sz="0" w:space="0" w:color="auto"/>
            <w:right w:val="none" w:sz="0" w:space="0" w:color="auto"/>
          </w:divBdr>
        </w:div>
        <w:div w:id="1373920215">
          <w:marLeft w:val="0"/>
          <w:marRight w:val="0"/>
          <w:marTop w:val="0"/>
          <w:marBottom w:val="0"/>
          <w:divBdr>
            <w:top w:val="none" w:sz="0" w:space="0" w:color="auto"/>
            <w:left w:val="none" w:sz="0" w:space="0" w:color="auto"/>
            <w:bottom w:val="none" w:sz="0" w:space="0" w:color="auto"/>
            <w:right w:val="none" w:sz="0" w:space="0" w:color="auto"/>
          </w:divBdr>
        </w:div>
        <w:div w:id="2097557978">
          <w:marLeft w:val="0"/>
          <w:marRight w:val="0"/>
          <w:marTop w:val="0"/>
          <w:marBottom w:val="0"/>
          <w:divBdr>
            <w:top w:val="none" w:sz="0" w:space="0" w:color="auto"/>
            <w:left w:val="none" w:sz="0" w:space="0" w:color="auto"/>
            <w:bottom w:val="none" w:sz="0" w:space="0" w:color="auto"/>
            <w:right w:val="none" w:sz="0" w:space="0" w:color="auto"/>
          </w:divBdr>
        </w:div>
      </w:divsChild>
    </w:div>
    <w:div w:id="829367347">
      <w:bodyDiv w:val="1"/>
      <w:marLeft w:val="0"/>
      <w:marRight w:val="0"/>
      <w:marTop w:val="0"/>
      <w:marBottom w:val="0"/>
      <w:divBdr>
        <w:top w:val="none" w:sz="0" w:space="0" w:color="auto"/>
        <w:left w:val="none" w:sz="0" w:space="0" w:color="auto"/>
        <w:bottom w:val="none" w:sz="0" w:space="0" w:color="auto"/>
        <w:right w:val="none" w:sz="0" w:space="0" w:color="auto"/>
      </w:divBdr>
    </w:div>
    <w:div w:id="829834908">
      <w:bodyDiv w:val="1"/>
      <w:marLeft w:val="0"/>
      <w:marRight w:val="0"/>
      <w:marTop w:val="0"/>
      <w:marBottom w:val="0"/>
      <w:divBdr>
        <w:top w:val="none" w:sz="0" w:space="0" w:color="auto"/>
        <w:left w:val="none" w:sz="0" w:space="0" w:color="auto"/>
        <w:bottom w:val="none" w:sz="0" w:space="0" w:color="auto"/>
        <w:right w:val="none" w:sz="0" w:space="0" w:color="auto"/>
      </w:divBdr>
      <w:divsChild>
        <w:div w:id="71204270">
          <w:marLeft w:val="0"/>
          <w:marRight w:val="0"/>
          <w:marTop w:val="0"/>
          <w:marBottom w:val="0"/>
          <w:divBdr>
            <w:top w:val="none" w:sz="0" w:space="0" w:color="auto"/>
            <w:left w:val="none" w:sz="0" w:space="0" w:color="auto"/>
            <w:bottom w:val="none" w:sz="0" w:space="0" w:color="auto"/>
            <w:right w:val="none" w:sz="0" w:space="0" w:color="auto"/>
          </w:divBdr>
        </w:div>
        <w:div w:id="605693872">
          <w:marLeft w:val="0"/>
          <w:marRight w:val="0"/>
          <w:marTop w:val="0"/>
          <w:marBottom w:val="0"/>
          <w:divBdr>
            <w:top w:val="none" w:sz="0" w:space="0" w:color="auto"/>
            <w:left w:val="none" w:sz="0" w:space="0" w:color="auto"/>
            <w:bottom w:val="none" w:sz="0" w:space="0" w:color="auto"/>
            <w:right w:val="none" w:sz="0" w:space="0" w:color="auto"/>
          </w:divBdr>
        </w:div>
        <w:div w:id="665400618">
          <w:marLeft w:val="0"/>
          <w:marRight w:val="0"/>
          <w:marTop w:val="0"/>
          <w:marBottom w:val="0"/>
          <w:divBdr>
            <w:top w:val="none" w:sz="0" w:space="0" w:color="auto"/>
            <w:left w:val="none" w:sz="0" w:space="0" w:color="auto"/>
            <w:bottom w:val="none" w:sz="0" w:space="0" w:color="auto"/>
            <w:right w:val="none" w:sz="0" w:space="0" w:color="auto"/>
          </w:divBdr>
        </w:div>
      </w:divsChild>
    </w:div>
    <w:div w:id="834496344">
      <w:bodyDiv w:val="1"/>
      <w:marLeft w:val="0"/>
      <w:marRight w:val="0"/>
      <w:marTop w:val="0"/>
      <w:marBottom w:val="0"/>
      <w:divBdr>
        <w:top w:val="none" w:sz="0" w:space="0" w:color="auto"/>
        <w:left w:val="none" w:sz="0" w:space="0" w:color="auto"/>
        <w:bottom w:val="none" w:sz="0" w:space="0" w:color="auto"/>
        <w:right w:val="none" w:sz="0" w:space="0" w:color="auto"/>
      </w:divBdr>
    </w:div>
    <w:div w:id="841774002">
      <w:bodyDiv w:val="1"/>
      <w:marLeft w:val="0"/>
      <w:marRight w:val="0"/>
      <w:marTop w:val="0"/>
      <w:marBottom w:val="0"/>
      <w:divBdr>
        <w:top w:val="none" w:sz="0" w:space="0" w:color="auto"/>
        <w:left w:val="none" w:sz="0" w:space="0" w:color="auto"/>
        <w:bottom w:val="none" w:sz="0" w:space="0" w:color="auto"/>
        <w:right w:val="none" w:sz="0" w:space="0" w:color="auto"/>
      </w:divBdr>
    </w:div>
    <w:div w:id="846481642">
      <w:bodyDiv w:val="1"/>
      <w:marLeft w:val="0"/>
      <w:marRight w:val="0"/>
      <w:marTop w:val="0"/>
      <w:marBottom w:val="0"/>
      <w:divBdr>
        <w:top w:val="none" w:sz="0" w:space="0" w:color="auto"/>
        <w:left w:val="none" w:sz="0" w:space="0" w:color="auto"/>
        <w:bottom w:val="none" w:sz="0" w:space="0" w:color="auto"/>
        <w:right w:val="none" w:sz="0" w:space="0" w:color="auto"/>
      </w:divBdr>
    </w:div>
    <w:div w:id="847132568">
      <w:bodyDiv w:val="1"/>
      <w:marLeft w:val="0"/>
      <w:marRight w:val="0"/>
      <w:marTop w:val="0"/>
      <w:marBottom w:val="0"/>
      <w:divBdr>
        <w:top w:val="none" w:sz="0" w:space="0" w:color="auto"/>
        <w:left w:val="none" w:sz="0" w:space="0" w:color="auto"/>
        <w:bottom w:val="none" w:sz="0" w:space="0" w:color="auto"/>
        <w:right w:val="none" w:sz="0" w:space="0" w:color="auto"/>
      </w:divBdr>
    </w:div>
    <w:div w:id="847519436">
      <w:bodyDiv w:val="1"/>
      <w:marLeft w:val="0"/>
      <w:marRight w:val="0"/>
      <w:marTop w:val="0"/>
      <w:marBottom w:val="0"/>
      <w:divBdr>
        <w:top w:val="none" w:sz="0" w:space="0" w:color="auto"/>
        <w:left w:val="none" w:sz="0" w:space="0" w:color="auto"/>
        <w:bottom w:val="none" w:sz="0" w:space="0" w:color="auto"/>
        <w:right w:val="none" w:sz="0" w:space="0" w:color="auto"/>
      </w:divBdr>
    </w:div>
    <w:div w:id="873616466">
      <w:bodyDiv w:val="1"/>
      <w:marLeft w:val="0"/>
      <w:marRight w:val="0"/>
      <w:marTop w:val="0"/>
      <w:marBottom w:val="0"/>
      <w:divBdr>
        <w:top w:val="none" w:sz="0" w:space="0" w:color="auto"/>
        <w:left w:val="none" w:sz="0" w:space="0" w:color="auto"/>
        <w:bottom w:val="none" w:sz="0" w:space="0" w:color="auto"/>
        <w:right w:val="none" w:sz="0" w:space="0" w:color="auto"/>
      </w:divBdr>
    </w:div>
    <w:div w:id="883446925">
      <w:bodyDiv w:val="1"/>
      <w:marLeft w:val="0"/>
      <w:marRight w:val="0"/>
      <w:marTop w:val="0"/>
      <w:marBottom w:val="0"/>
      <w:divBdr>
        <w:top w:val="none" w:sz="0" w:space="0" w:color="auto"/>
        <w:left w:val="none" w:sz="0" w:space="0" w:color="auto"/>
        <w:bottom w:val="none" w:sz="0" w:space="0" w:color="auto"/>
        <w:right w:val="none" w:sz="0" w:space="0" w:color="auto"/>
      </w:divBdr>
      <w:divsChild>
        <w:div w:id="395011979">
          <w:marLeft w:val="0"/>
          <w:marRight w:val="0"/>
          <w:marTop w:val="0"/>
          <w:marBottom w:val="0"/>
          <w:divBdr>
            <w:top w:val="none" w:sz="0" w:space="0" w:color="auto"/>
            <w:left w:val="none" w:sz="0" w:space="0" w:color="auto"/>
            <w:bottom w:val="none" w:sz="0" w:space="0" w:color="auto"/>
            <w:right w:val="none" w:sz="0" w:space="0" w:color="auto"/>
          </w:divBdr>
        </w:div>
        <w:div w:id="610939025">
          <w:marLeft w:val="0"/>
          <w:marRight w:val="0"/>
          <w:marTop w:val="0"/>
          <w:marBottom w:val="0"/>
          <w:divBdr>
            <w:top w:val="none" w:sz="0" w:space="0" w:color="auto"/>
            <w:left w:val="none" w:sz="0" w:space="0" w:color="auto"/>
            <w:bottom w:val="none" w:sz="0" w:space="0" w:color="auto"/>
            <w:right w:val="none" w:sz="0" w:space="0" w:color="auto"/>
          </w:divBdr>
        </w:div>
        <w:div w:id="1777016098">
          <w:marLeft w:val="0"/>
          <w:marRight w:val="0"/>
          <w:marTop w:val="0"/>
          <w:marBottom w:val="0"/>
          <w:divBdr>
            <w:top w:val="none" w:sz="0" w:space="0" w:color="auto"/>
            <w:left w:val="none" w:sz="0" w:space="0" w:color="auto"/>
            <w:bottom w:val="none" w:sz="0" w:space="0" w:color="auto"/>
            <w:right w:val="none" w:sz="0" w:space="0" w:color="auto"/>
          </w:divBdr>
        </w:div>
      </w:divsChild>
    </w:div>
    <w:div w:id="886188224">
      <w:bodyDiv w:val="1"/>
      <w:marLeft w:val="0"/>
      <w:marRight w:val="0"/>
      <w:marTop w:val="0"/>
      <w:marBottom w:val="0"/>
      <w:divBdr>
        <w:top w:val="none" w:sz="0" w:space="0" w:color="auto"/>
        <w:left w:val="none" w:sz="0" w:space="0" w:color="auto"/>
        <w:bottom w:val="none" w:sz="0" w:space="0" w:color="auto"/>
        <w:right w:val="none" w:sz="0" w:space="0" w:color="auto"/>
      </w:divBdr>
    </w:div>
    <w:div w:id="895122428">
      <w:bodyDiv w:val="1"/>
      <w:marLeft w:val="0"/>
      <w:marRight w:val="0"/>
      <w:marTop w:val="0"/>
      <w:marBottom w:val="0"/>
      <w:divBdr>
        <w:top w:val="none" w:sz="0" w:space="0" w:color="auto"/>
        <w:left w:val="none" w:sz="0" w:space="0" w:color="auto"/>
        <w:bottom w:val="none" w:sz="0" w:space="0" w:color="auto"/>
        <w:right w:val="none" w:sz="0" w:space="0" w:color="auto"/>
      </w:divBdr>
    </w:div>
    <w:div w:id="901522289">
      <w:bodyDiv w:val="1"/>
      <w:marLeft w:val="0"/>
      <w:marRight w:val="0"/>
      <w:marTop w:val="0"/>
      <w:marBottom w:val="0"/>
      <w:divBdr>
        <w:top w:val="none" w:sz="0" w:space="0" w:color="auto"/>
        <w:left w:val="none" w:sz="0" w:space="0" w:color="auto"/>
        <w:bottom w:val="none" w:sz="0" w:space="0" w:color="auto"/>
        <w:right w:val="none" w:sz="0" w:space="0" w:color="auto"/>
      </w:divBdr>
    </w:div>
    <w:div w:id="912934866">
      <w:bodyDiv w:val="1"/>
      <w:marLeft w:val="0"/>
      <w:marRight w:val="0"/>
      <w:marTop w:val="0"/>
      <w:marBottom w:val="0"/>
      <w:divBdr>
        <w:top w:val="none" w:sz="0" w:space="0" w:color="auto"/>
        <w:left w:val="none" w:sz="0" w:space="0" w:color="auto"/>
        <w:bottom w:val="none" w:sz="0" w:space="0" w:color="auto"/>
        <w:right w:val="none" w:sz="0" w:space="0" w:color="auto"/>
      </w:divBdr>
    </w:div>
    <w:div w:id="915044967">
      <w:bodyDiv w:val="1"/>
      <w:marLeft w:val="0"/>
      <w:marRight w:val="0"/>
      <w:marTop w:val="0"/>
      <w:marBottom w:val="0"/>
      <w:divBdr>
        <w:top w:val="none" w:sz="0" w:space="0" w:color="auto"/>
        <w:left w:val="none" w:sz="0" w:space="0" w:color="auto"/>
        <w:bottom w:val="none" w:sz="0" w:space="0" w:color="auto"/>
        <w:right w:val="none" w:sz="0" w:space="0" w:color="auto"/>
      </w:divBdr>
    </w:div>
    <w:div w:id="936013240">
      <w:bodyDiv w:val="1"/>
      <w:marLeft w:val="0"/>
      <w:marRight w:val="0"/>
      <w:marTop w:val="0"/>
      <w:marBottom w:val="0"/>
      <w:divBdr>
        <w:top w:val="none" w:sz="0" w:space="0" w:color="auto"/>
        <w:left w:val="none" w:sz="0" w:space="0" w:color="auto"/>
        <w:bottom w:val="none" w:sz="0" w:space="0" w:color="auto"/>
        <w:right w:val="none" w:sz="0" w:space="0" w:color="auto"/>
      </w:divBdr>
    </w:div>
    <w:div w:id="936904313">
      <w:bodyDiv w:val="1"/>
      <w:marLeft w:val="0"/>
      <w:marRight w:val="0"/>
      <w:marTop w:val="0"/>
      <w:marBottom w:val="0"/>
      <w:divBdr>
        <w:top w:val="none" w:sz="0" w:space="0" w:color="auto"/>
        <w:left w:val="none" w:sz="0" w:space="0" w:color="auto"/>
        <w:bottom w:val="none" w:sz="0" w:space="0" w:color="auto"/>
        <w:right w:val="none" w:sz="0" w:space="0" w:color="auto"/>
      </w:divBdr>
    </w:div>
    <w:div w:id="953093473">
      <w:bodyDiv w:val="1"/>
      <w:marLeft w:val="0"/>
      <w:marRight w:val="0"/>
      <w:marTop w:val="0"/>
      <w:marBottom w:val="0"/>
      <w:divBdr>
        <w:top w:val="none" w:sz="0" w:space="0" w:color="auto"/>
        <w:left w:val="none" w:sz="0" w:space="0" w:color="auto"/>
        <w:bottom w:val="none" w:sz="0" w:space="0" w:color="auto"/>
        <w:right w:val="none" w:sz="0" w:space="0" w:color="auto"/>
      </w:divBdr>
    </w:div>
    <w:div w:id="958416843">
      <w:bodyDiv w:val="1"/>
      <w:marLeft w:val="0"/>
      <w:marRight w:val="0"/>
      <w:marTop w:val="0"/>
      <w:marBottom w:val="0"/>
      <w:divBdr>
        <w:top w:val="none" w:sz="0" w:space="0" w:color="auto"/>
        <w:left w:val="none" w:sz="0" w:space="0" w:color="auto"/>
        <w:bottom w:val="none" w:sz="0" w:space="0" w:color="auto"/>
        <w:right w:val="none" w:sz="0" w:space="0" w:color="auto"/>
      </w:divBdr>
    </w:div>
    <w:div w:id="967515724">
      <w:bodyDiv w:val="1"/>
      <w:marLeft w:val="0"/>
      <w:marRight w:val="0"/>
      <w:marTop w:val="0"/>
      <w:marBottom w:val="0"/>
      <w:divBdr>
        <w:top w:val="none" w:sz="0" w:space="0" w:color="auto"/>
        <w:left w:val="none" w:sz="0" w:space="0" w:color="auto"/>
        <w:bottom w:val="none" w:sz="0" w:space="0" w:color="auto"/>
        <w:right w:val="none" w:sz="0" w:space="0" w:color="auto"/>
      </w:divBdr>
    </w:div>
    <w:div w:id="969939544">
      <w:bodyDiv w:val="1"/>
      <w:marLeft w:val="0"/>
      <w:marRight w:val="0"/>
      <w:marTop w:val="0"/>
      <w:marBottom w:val="0"/>
      <w:divBdr>
        <w:top w:val="none" w:sz="0" w:space="0" w:color="auto"/>
        <w:left w:val="none" w:sz="0" w:space="0" w:color="auto"/>
        <w:bottom w:val="none" w:sz="0" w:space="0" w:color="auto"/>
        <w:right w:val="none" w:sz="0" w:space="0" w:color="auto"/>
      </w:divBdr>
    </w:div>
    <w:div w:id="977413945">
      <w:bodyDiv w:val="1"/>
      <w:marLeft w:val="0"/>
      <w:marRight w:val="0"/>
      <w:marTop w:val="0"/>
      <w:marBottom w:val="0"/>
      <w:divBdr>
        <w:top w:val="none" w:sz="0" w:space="0" w:color="auto"/>
        <w:left w:val="none" w:sz="0" w:space="0" w:color="auto"/>
        <w:bottom w:val="none" w:sz="0" w:space="0" w:color="auto"/>
        <w:right w:val="none" w:sz="0" w:space="0" w:color="auto"/>
      </w:divBdr>
    </w:div>
    <w:div w:id="995449079">
      <w:bodyDiv w:val="1"/>
      <w:marLeft w:val="0"/>
      <w:marRight w:val="0"/>
      <w:marTop w:val="0"/>
      <w:marBottom w:val="0"/>
      <w:divBdr>
        <w:top w:val="none" w:sz="0" w:space="0" w:color="auto"/>
        <w:left w:val="none" w:sz="0" w:space="0" w:color="auto"/>
        <w:bottom w:val="none" w:sz="0" w:space="0" w:color="auto"/>
        <w:right w:val="none" w:sz="0" w:space="0" w:color="auto"/>
      </w:divBdr>
    </w:div>
    <w:div w:id="1021204989">
      <w:bodyDiv w:val="1"/>
      <w:marLeft w:val="0"/>
      <w:marRight w:val="0"/>
      <w:marTop w:val="0"/>
      <w:marBottom w:val="0"/>
      <w:divBdr>
        <w:top w:val="none" w:sz="0" w:space="0" w:color="auto"/>
        <w:left w:val="none" w:sz="0" w:space="0" w:color="auto"/>
        <w:bottom w:val="none" w:sz="0" w:space="0" w:color="auto"/>
        <w:right w:val="none" w:sz="0" w:space="0" w:color="auto"/>
      </w:divBdr>
    </w:div>
    <w:div w:id="1036735366">
      <w:bodyDiv w:val="1"/>
      <w:marLeft w:val="0"/>
      <w:marRight w:val="0"/>
      <w:marTop w:val="0"/>
      <w:marBottom w:val="0"/>
      <w:divBdr>
        <w:top w:val="none" w:sz="0" w:space="0" w:color="auto"/>
        <w:left w:val="none" w:sz="0" w:space="0" w:color="auto"/>
        <w:bottom w:val="none" w:sz="0" w:space="0" w:color="auto"/>
        <w:right w:val="none" w:sz="0" w:space="0" w:color="auto"/>
      </w:divBdr>
    </w:div>
    <w:div w:id="1037855090">
      <w:bodyDiv w:val="1"/>
      <w:marLeft w:val="0"/>
      <w:marRight w:val="0"/>
      <w:marTop w:val="0"/>
      <w:marBottom w:val="0"/>
      <w:divBdr>
        <w:top w:val="none" w:sz="0" w:space="0" w:color="auto"/>
        <w:left w:val="none" w:sz="0" w:space="0" w:color="auto"/>
        <w:bottom w:val="none" w:sz="0" w:space="0" w:color="auto"/>
        <w:right w:val="none" w:sz="0" w:space="0" w:color="auto"/>
      </w:divBdr>
    </w:div>
    <w:div w:id="1041396805">
      <w:bodyDiv w:val="1"/>
      <w:marLeft w:val="0"/>
      <w:marRight w:val="0"/>
      <w:marTop w:val="0"/>
      <w:marBottom w:val="0"/>
      <w:divBdr>
        <w:top w:val="none" w:sz="0" w:space="0" w:color="auto"/>
        <w:left w:val="none" w:sz="0" w:space="0" w:color="auto"/>
        <w:bottom w:val="none" w:sz="0" w:space="0" w:color="auto"/>
        <w:right w:val="none" w:sz="0" w:space="0" w:color="auto"/>
      </w:divBdr>
    </w:div>
    <w:div w:id="1069035432">
      <w:bodyDiv w:val="1"/>
      <w:marLeft w:val="0"/>
      <w:marRight w:val="0"/>
      <w:marTop w:val="0"/>
      <w:marBottom w:val="0"/>
      <w:divBdr>
        <w:top w:val="none" w:sz="0" w:space="0" w:color="auto"/>
        <w:left w:val="none" w:sz="0" w:space="0" w:color="auto"/>
        <w:bottom w:val="none" w:sz="0" w:space="0" w:color="auto"/>
        <w:right w:val="none" w:sz="0" w:space="0" w:color="auto"/>
      </w:divBdr>
    </w:div>
    <w:div w:id="1076704208">
      <w:bodyDiv w:val="1"/>
      <w:marLeft w:val="0"/>
      <w:marRight w:val="0"/>
      <w:marTop w:val="0"/>
      <w:marBottom w:val="0"/>
      <w:divBdr>
        <w:top w:val="none" w:sz="0" w:space="0" w:color="auto"/>
        <w:left w:val="none" w:sz="0" w:space="0" w:color="auto"/>
        <w:bottom w:val="none" w:sz="0" w:space="0" w:color="auto"/>
        <w:right w:val="none" w:sz="0" w:space="0" w:color="auto"/>
      </w:divBdr>
    </w:div>
    <w:div w:id="1081175925">
      <w:bodyDiv w:val="1"/>
      <w:marLeft w:val="0"/>
      <w:marRight w:val="0"/>
      <w:marTop w:val="0"/>
      <w:marBottom w:val="0"/>
      <w:divBdr>
        <w:top w:val="none" w:sz="0" w:space="0" w:color="auto"/>
        <w:left w:val="none" w:sz="0" w:space="0" w:color="auto"/>
        <w:bottom w:val="none" w:sz="0" w:space="0" w:color="auto"/>
        <w:right w:val="none" w:sz="0" w:space="0" w:color="auto"/>
      </w:divBdr>
    </w:div>
    <w:div w:id="1087340070">
      <w:bodyDiv w:val="1"/>
      <w:marLeft w:val="0"/>
      <w:marRight w:val="0"/>
      <w:marTop w:val="0"/>
      <w:marBottom w:val="0"/>
      <w:divBdr>
        <w:top w:val="none" w:sz="0" w:space="0" w:color="auto"/>
        <w:left w:val="none" w:sz="0" w:space="0" w:color="auto"/>
        <w:bottom w:val="none" w:sz="0" w:space="0" w:color="auto"/>
        <w:right w:val="none" w:sz="0" w:space="0" w:color="auto"/>
      </w:divBdr>
    </w:div>
    <w:div w:id="1101484996">
      <w:bodyDiv w:val="1"/>
      <w:marLeft w:val="0"/>
      <w:marRight w:val="0"/>
      <w:marTop w:val="0"/>
      <w:marBottom w:val="0"/>
      <w:divBdr>
        <w:top w:val="none" w:sz="0" w:space="0" w:color="auto"/>
        <w:left w:val="none" w:sz="0" w:space="0" w:color="auto"/>
        <w:bottom w:val="none" w:sz="0" w:space="0" w:color="auto"/>
        <w:right w:val="none" w:sz="0" w:space="0" w:color="auto"/>
      </w:divBdr>
    </w:div>
    <w:div w:id="1107239048">
      <w:bodyDiv w:val="1"/>
      <w:marLeft w:val="0"/>
      <w:marRight w:val="0"/>
      <w:marTop w:val="0"/>
      <w:marBottom w:val="0"/>
      <w:divBdr>
        <w:top w:val="none" w:sz="0" w:space="0" w:color="auto"/>
        <w:left w:val="none" w:sz="0" w:space="0" w:color="auto"/>
        <w:bottom w:val="none" w:sz="0" w:space="0" w:color="auto"/>
        <w:right w:val="none" w:sz="0" w:space="0" w:color="auto"/>
      </w:divBdr>
    </w:div>
    <w:div w:id="1113749046">
      <w:bodyDiv w:val="1"/>
      <w:marLeft w:val="0"/>
      <w:marRight w:val="0"/>
      <w:marTop w:val="0"/>
      <w:marBottom w:val="0"/>
      <w:divBdr>
        <w:top w:val="none" w:sz="0" w:space="0" w:color="auto"/>
        <w:left w:val="none" w:sz="0" w:space="0" w:color="auto"/>
        <w:bottom w:val="none" w:sz="0" w:space="0" w:color="auto"/>
        <w:right w:val="none" w:sz="0" w:space="0" w:color="auto"/>
      </w:divBdr>
    </w:div>
    <w:div w:id="1132678305">
      <w:bodyDiv w:val="1"/>
      <w:marLeft w:val="0"/>
      <w:marRight w:val="0"/>
      <w:marTop w:val="0"/>
      <w:marBottom w:val="0"/>
      <w:divBdr>
        <w:top w:val="none" w:sz="0" w:space="0" w:color="auto"/>
        <w:left w:val="none" w:sz="0" w:space="0" w:color="auto"/>
        <w:bottom w:val="none" w:sz="0" w:space="0" w:color="auto"/>
        <w:right w:val="none" w:sz="0" w:space="0" w:color="auto"/>
      </w:divBdr>
    </w:div>
    <w:div w:id="1153330410">
      <w:bodyDiv w:val="1"/>
      <w:marLeft w:val="0"/>
      <w:marRight w:val="0"/>
      <w:marTop w:val="0"/>
      <w:marBottom w:val="0"/>
      <w:divBdr>
        <w:top w:val="none" w:sz="0" w:space="0" w:color="auto"/>
        <w:left w:val="none" w:sz="0" w:space="0" w:color="auto"/>
        <w:bottom w:val="none" w:sz="0" w:space="0" w:color="auto"/>
        <w:right w:val="none" w:sz="0" w:space="0" w:color="auto"/>
      </w:divBdr>
    </w:div>
    <w:div w:id="1160997987">
      <w:bodyDiv w:val="1"/>
      <w:marLeft w:val="0"/>
      <w:marRight w:val="0"/>
      <w:marTop w:val="0"/>
      <w:marBottom w:val="0"/>
      <w:divBdr>
        <w:top w:val="none" w:sz="0" w:space="0" w:color="auto"/>
        <w:left w:val="none" w:sz="0" w:space="0" w:color="auto"/>
        <w:bottom w:val="none" w:sz="0" w:space="0" w:color="auto"/>
        <w:right w:val="none" w:sz="0" w:space="0" w:color="auto"/>
      </w:divBdr>
    </w:div>
    <w:div w:id="1167283082">
      <w:bodyDiv w:val="1"/>
      <w:marLeft w:val="0"/>
      <w:marRight w:val="0"/>
      <w:marTop w:val="0"/>
      <w:marBottom w:val="0"/>
      <w:divBdr>
        <w:top w:val="none" w:sz="0" w:space="0" w:color="auto"/>
        <w:left w:val="none" w:sz="0" w:space="0" w:color="auto"/>
        <w:bottom w:val="none" w:sz="0" w:space="0" w:color="auto"/>
        <w:right w:val="none" w:sz="0" w:space="0" w:color="auto"/>
      </w:divBdr>
    </w:div>
    <w:div w:id="1171290094">
      <w:bodyDiv w:val="1"/>
      <w:marLeft w:val="0"/>
      <w:marRight w:val="0"/>
      <w:marTop w:val="0"/>
      <w:marBottom w:val="0"/>
      <w:divBdr>
        <w:top w:val="none" w:sz="0" w:space="0" w:color="auto"/>
        <w:left w:val="none" w:sz="0" w:space="0" w:color="auto"/>
        <w:bottom w:val="none" w:sz="0" w:space="0" w:color="auto"/>
        <w:right w:val="none" w:sz="0" w:space="0" w:color="auto"/>
      </w:divBdr>
    </w:div>
    <w:div w:id="1177161320">
      <w:bodyDiv w:val="1"/>
      <w:marLeft w:val="0"/>
      <w:marRight w:val="0"/>
      <w:marTop w:val="0"/>
      <w:marBottom w:val="0"/>
      <w:divBdr>
        <w:top w:val="none" w:sz="0" w:space="0" w:color="auto"/>
        <w:left w:val="none" w:sz="0" w:space="0" w:color="auto"/>
        <w:bottom w:val="none" w:sz="0" w:space="0" w:color="auto"/>
        <w:right w:val="none" w:sz="0" w:space="0" w:color="auto"/>
      </w:divBdr>
    </w:div>
    <w:div w:id="1179931295">
      <w:bodyDiv w:val="1"/>
      <w:marLeft w:val="0"/>
      <w:marRight w:val="0"/>
      <w:marTop w:val="0"/>
      <w:marBottom w:val="0"/>
      <w:divBdr>
        <w:top w:val="none" w:sz="0" w:space="0" w:color="auto"/>
        <w:left w:val="none" w:sz="0" w:space="0" w:color="auto"/>
        <w:bottom w:val="none" w:sz="0" w:space="0" w:color="auto"/>
        <w:right w:val="none" w:sz="0" w:space="0" w:color="auto"/>
      </w:divBdr>
      <w:divsChild>
        <w:div w:id="527645505">
          <w:marLeft w:val="0"/>
          <w:marRight w:val="0"/>
          <w:marTop w:val="0"/>
          <w:marBottom w:val="0"/>
          <w:divBdr>
            <w:top w:val="none" w:sz="0" w:space="0" w:color="auto"/>
            <w:left w:val="none" w:sz="0" w:space="0" w:color="auto"/>
            <w:bottom w:val="none" w:sz="0" w:space="0" w:color="auto"/>
            <w:right w:val="none" w:sz="0" w:space="0" w:color="auto"/>
          </w:divBdr>
        </w:div>
        <w:div w:id="682438280">
          <w:marLeft w:val="0"/>
          <w:marRight w:val="0"/>
          <w:marTop w:val="0"/>
          <w:marBottom w:val="0"/>
          <w:divBdr>
            <w:top w:val="none" w:sz="0" w:space="0" w:color="auto"/>
            <w:left w:val="none" w:sz="0" w:space="0" w:color="auto"/>
            <w:bottom w:val="none" w:sz="0" w:space="0" w:color="auto"/>
            <w:right w:val="none" w:sz="0" w:space="0" w:color="auto"/>
          </w:divBdr>
        </w:div>
        <w:div w:id="719284015">
          <w:marLeft w:val="0"/>
          <w:marRight w:val="0"/>
          <w:marTop w:val="0"/>
          <w:marBottom w:val="0"/>
          <w:divBdr>
            <w:top w:val="none" w:sz="0" w:space="0" w:color="auto"/>
            <w:left w:val="none" w:sz="0" w:space="0" w:color="auto"/>
            <w:bottom w:val="none" w:sz="0" w:space="0" w:color="auto"/>
            <w:right w:val="none" w:sz="0" w:space="0" w:color="auto"/>
          </w:divBdr>
        </w:div>
        <w:div w:id="900485392">
          <w:marLeft w:val="0"/>
          <w:marRight w:val="0"/>
          <w:marTop w:val="0"/>
          <w:marBottom w:val="0"/>
          <w:divBdr>
            <w:top w:val="none" w:sz="0" w:space="0" w:color="auto"/>
            <w:left w:val="none" w:sz="0" w:space="0" w:color="auto"/>
            <w:bottom w:val="none" w:sz="0" w:space="0" w:color="auto"/>
            <w:right w:val="none" w:sz="0" w:space="0" w:color="auto"/>
          </w:divBdr>
        </w:div>
        <w:div w:id="1618179478">
          <w:marLeft w:val="0"/>
          <w:marRight w:val="0"/>
          <w:marTop w:val="0"/>
          <w:marBottom w:val="0"/>
          <w:divBdr>
            <w:top w:val="none" w:sz="0" w:space="0" w:color="auto"/>
            <w:left w:val="none" w:sz="0" w:space="0" w:color="auto"/>
            <w:bottom w:val="none" w:sz="0" w:space="0" w:color="auto"/>
            <w:right w:val="none" w:sz="0" w:space="0" w:color="auto"/>
          </w:divBdr>
        </w:div>
      </w:divsChild>
    </w:div>
    <w:div w:id="1186946153">
      <w:bodyDiv w:val="1"/>
      <w:marLeft w:val="0"/>
      <w:marRight w:val="0"/>
      <w:marTop w:val="0"/>
      <w:marBottom w:val="0"/>
      <w:divBdr>
        <w:top w:val="none" w:sz="0" w:space="0" w:color="auto"/>
        <w:left w:val="none" w:sz="0" w:space="0" w:color="auto"/>
        <w:bottom w:val="none" w:sz="0" w:space="0" w:color="auto"/>
        <w:right w:val="none" w:sz="0" w:space="0" w:color="auto"/>
      </w:divBdr>
    </w:div>
    <w:div w:id="1202327319">
      <w:bodyDiv w:val="1"/>
      <w:marLeft w:val="0"/>
      <w:marRight w:val="0"/>
      <w:marTop w:val="0"/>
      <w:marBottom w:val="0"/>
      <w:divBdr>
        <w:top w:val="none" w:sz="0" w:space="0" w:color="auto"/>
        <w:left w:val="none" w:sz="0" w:space="0" w:color="auto"/>
        <w:bottom w:val="none" w:sz="0" w:space="0" w:color="auto"/>
        <w:right w:val="none" w:sz="0" w:space="0" w:color="auto"/>
      </w:divBdr>
    </w:div>
    <w:div w:id="1204706986">
      <w:bodyDiv w:val="1"/>
      <w:marLeft w:val="0"/>
      <w:marRight w:val="0"/>
      <w:marTop w:val="0"/>
      <w:marBottom w:val="0"/>
      <w:divBdr>
        <w:top w:val="none" w:sz="0" w:space="0" w:color="auto"/>
        <w:left w:val="none" w:sz="0" w:space="0" w:color="auto"/>
        <w:bottom w:val="none" w:sz="0" w:space="0" w:color="auto"/>
        <w:right w:val="none" w:sz="0" w:space="0" w:color="auto"/>
      </w:divBdr>
    </w:div>
    <w:div w:id="1211921640">
      <w:bodyDiv w:val="1"/>
      <w:marLeft w:val="0"/>
      <w:marRight w:val="0"/>
      <w:marTop w:val="0"/>
      <w:marBottom w:val="0"/>
      <w:divBdr>
        <w:top w:val="none" w:sz="0" w:space="0" w:color="auto"/>
        <w:left w:val="none" w:sz="0" w:space="0" w:color="auto"/>
        <w:bottom w:val="none" w:sz="0" w:space="0" w:color="auto"/>
        <w:right w:val="none" w:sz="0" w:space="0" w:color="auto"/>
      </w:divBdr>
    </w:div>
    <w:div w:id="1219440477">
      <w:bodyDiv w:val="1"/>
      <w:marLeft w:val="0"/>
      <w:marRight w:val="0"/>
      <w:marTop w:val="0"/>
      <w:marBottom w:val="0"/>
      <w:divBdr>
        <w:top w:val="none" w:sz="0" w:space="0" w:color="auto"/>
        <w:left w:val="none" w:sz="0" w:space="0" w:color="auto"/>
        <w:bottom w:val="none" w:sz="0" w:space="0" w:color="auto"/>
        <w:right w:val="none" w:sz="0" w:space="0" w:color="auto"/>
      </w:divBdr>
    </w:div>
    <w:div w:id="1221213599">
      <w:bodyDiv w:val="1"/>
      <w:marLeft w:val="0"/>
      <w:marRight w:val="0"/>
      <w:marTop w:val="0"/>
      <w:marBottom w:val="0"/>
      <w:divBdr>
        <w:top w:val="none" w:sz="0" w:space="0" w:color="auto"/>
        <w:left w:val="none" w:sz="0" w:space="0" w:color="auto"/>
        <w:bottom w:val="none" w:sz="0" w:space="0" w:color="auto"/>
        <w:right w:val="none" w:sz="0" w:space="0" w:color="auto"/>
      </w:divBdr>
    </w:div>
    <w:div w:id="1221552394">
      <w:bodyDiv w:val="1"/>
      <w:marLeft w:val="0"/>
      <w:marRight w:val="0"/>
      <w:marTop w:val="0"/>
      <w:marBottom w:val="0"/>
      <w:divBdr>
        <w:top w:val="none" w:sz="0" w:space="0" w:color="auto"/>
        <w:left w:val="none" w:sz="0" w:space="0" w:color="auto"/>
        <w:bottom w:val="none" w:sz="0" w:space="0" w:color="auto"/>
        <w:right w:val="none" w:sz="0" w:space="0" w:color="auto"/>
      </w:divBdr>
    </w:div>
    <w:div w:id="1228996881">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
    <w:div w:id="1245992978">
      <w:bodyDiv w:val="1"/>
      <w:marLeft w:val="0"/>
      <w:marRight w:val="0"/>
      <w:marTop w:val="0"/>
      <w:marBottom w:val="0"/>
      <w:divBdr>
        <w:top w:val="none" w:sz="0" w:space="0" w:color="auto"/>
        <w:left w:val="none" w:sz="0" w:space="0" w:color="auto"/>
        <w:bottom w:val="none" w:sz="0" w:space="0" w:color="auto"/>
        <w:right w:val="none" w:sz="0" w:space="0" w:color="auto"/>
      </w:divBdr>
      <w:divsChild>
        <w:div w:id="312218238">
          <w:marLeft w:val="0"/>
          <w:marRight w:val="0"/>
          <w:marTop w:val="0"/>
          <w:marBottom w:val="0"/>
          <w:divBdr>
            <w:top w:val="none" w:sz="0" w:space="0" w:color="auto"/>
            <w:left w:val="none" w:sz="0" w:space="0" w:color="auto"/>
            <w:bottom w:val="none" w:sz="0" w:space="0" w:color="auto"/>
            <w:right w:val="none" w:sz="0" w:space="0" w:color="auto"/>
          </w:divBdr>
        </w:div>
        <w:div w:id="1001928056">
          <w:marLeft w:val="0"/>
          <w:marRight w:val="0"/>
          <w:marTop w:val="0"/>
          <w:marBottom w:val="0"/>
          <w:divBdr>
            <w:top w:val="none" w:sz="0" w:space="0" w:color="auto"/>
            <w:left w:val="none" w:sz="0" w:space="0" w:color="auto"/>
            <w:bottom w:val="none" w:sz="0" w:space="0" w:color="auto"/>
            <w:right w:val="none" w:sz="0" w:space="0" w:color="auto"/>
          </w:divBdr>
          <w:divsChild>
            <w:div w:id="1248267653">
              <w:marLeft w:val="0"/>
              <w:marRight w:val="0"/>
              <w:marTop w:val="0"/>
              <w:marBottom w:val="0"/>
              <w:divBdr>
                <w:top w:val="none" w:sz="0" w:space="0" w:color="auto"/>
                <w:left w:val="none" w:sz="0" w:space="0" w:color="auto"/>
                <w:bottom w:val="none" w:sz="0" w:space="0" w:color="auto"/>
                <w:right w:val="none" w:sz="0" w:space="0" w:color="auto"/>
              </w:divBdr>
            </w:div>
            <w:div w:id="1303805767">
              <w:marLeft w:val="0"/>
              <w:marRight w:val="0"/>
              <w:marTop w:val="0"/>
              <w:marBottom w:val="0"/>
              <w:divBdr>
                <w:top w:val="none" w:sz="0" w:space="0" w:color="auto"/>
                <w:left w:val="none" w:sz="0" w:space="0" w:color="auto"/>
                <w:bottom w:val="none" w:sz="0" w:space="0" w:color="auto"/>
                <w:right w:val="none" w:sz="0" w:space="0" w:color="auto"/>
              </w:divBdr>
            </w:div>
            <w:div w:id="1846095060">
              <w:marLeft w:val="0"/>
              <w:marRight w:val="0"/>
              <w:marTop w:val="0"/>
              <w:marBottom w:val="0"/>
              <w:divBdr>
                <w:top w:val="none" w:sz="0" w:space="0" w:color="auto"/>
                <w:left w:val="none" w:sz="0" w:space="0" w:color="auto"/>
                <w:bottom w:val="none" w:sz="0" w:space="0" w:color="auto"/>
                <w:right w:val="none" w:sz="0" w:space="0" w:color="auto"/>
              </w:divBdr>
            </w:div>
          </w:divsChild>
        </w:div>
        <w:div w:id="2035686447">
          <w:marLeft w:val="0"/>
          <w:marRight w:val="0"/>
          <w:marTop w:val="0"/>
          <w:marBottom w:val="0"/>
          <w:divBdr>
            <w:top w:val="none" w:sz="0" w:space="0" w:color="auto"/>
            <w:left w:val="none" w:sz="0" w:space="0" w:color="auto"/>
            <w:bottom w:val="none" w:sz="0" w:space="0" w:color="auto"/>
            <w:right w:val="none" w:sz="0" w:space="0" w:color="auto"/>
          </w:divBdr>
        </w:div>
      </w:divsChild>
    </w:div>
    <w:div w:id="1254976625">
      <w:bodyDiv w:val="1"/>
      <w:marLeft w:val="0"/>
      <w:marRight w:val="0"/>
      <w:marTop w:val="0"/>
      <w:marBottom w:val="0"/>
      <w:divBdr>
        <w:top w:val="none" w:sz="0" w:space="0" w:color="auto"/>
        <w:left w:val="none" w:sz="0" w:space="0" w:color="auto"/>
        <w:bottom w:val="none" w:sz="0" w:space="0" w:color="auto"/>
        <w:right w:val="none" w:sz="0" w:space="0" w:color="auto"/>
      </w:divBdr>
    </w:div>
    <w:div w:id="1255171077">
      <w:bodyDiv w:val="1"/>
      <w:marLeft w:val="0"/>
      <w:marRight w:val="0"/>
      <w:marTop w:val="0"/>
      <w:marBottom w:val="0"/>
      <w:divBdr>
        <w:top w:val="none" w:sz="0" w:space="0" w:color="auto"/>
        <w:left w:val="none" w:sz="0" w:space="0" w:color="auto"/>
        <w:bottom w:val="none" w:sz="0" w:space="0" w:color="auto"/>
        <w:right w:val="none" w:sz="0" w:space="0" w:color="auto"/>
      </w:divBdr>
    </w:div>
    <w:div w:id="1257399025">
      <w:bodyDiv w:val="1"/>
      <w:marLeft w:val="0"/>
      <w:marRight w:val="0"/>
      <w:marTop w:val="0"/>
      <w:marBottom w:val="0"/>
      <w:divBdr>
        <w:top w:val="none" w:sz="0" w:space="0" w:color="auto"/>
        <w:left w:val="none" w:sz="0" w:space="0" w:color="auto"/>
        <w:bottom w:val="none" w:sz="0" w:space="0" w:color="auto"/>
        <w:right w:val="none" w:sz="0" w:space="0" w:color="auto"/>
      </w:divBdr>
    </w:div>
    <w:div w:id="1264413281">
      <w:bodyDiv w:val="1"/>
      <w:marLeft w:val="0"/>
      <w:marRight w:val="0"/>
      <w:marTop w:val="0"/>
      <w:marBottom w:val="0"/>
      <w:divBdr>
        <w:top w:val="none" w:sz="0" w:space="0" w:color="auto"/>
        <w:left w:val="none" w:sz="0" w:space="0" w:color="auto"/>
        <w:bottom w:val="none" w:sz="0" w:space="0" w:color="auto"/>
        <w:right w:val="none" w:sz="0" w:space="0" w:color="auto"/>
      </w:divBdr>
    </w:div>
    <w:div w:id="1271205099">
      <w:bodyDiv w:val="1"/>
      <w:marLeft w:val="0"/>
      <w:marRight w:val="0"/>
      <w:marTop w:val="0"/>
      <w:marBottom w:val="0"/>
      <w:divBdr>
        <w:top w:val="none" w:sz="0" w:space="0" w:color="auto"/>
        <w:left w:val="none" w:sz="0" w:space="0" w:color="auto"/>
        <w:bottom w:val="none" w:sz="0" w:space="0" w:color="auto"/>
        <w:right w:val="none" w:sz="0" w:space="0" w:color="auto"/>
      </w:divBdr>
    </w:div>
    <w:div w:id="1300962388">
      <w:bodyDiv w:val="1"/>
      <w:marLeft w:val="0"/>
      <w:marRight w:val="0"/>
      <w:marTop w:val="0"/>
      <w:marBottom w:val="0"/>
      <w:divBdr>
        <w:top w:val="none" w:sz="0" w:space="0" w:color="auto"/>
        <w:left w:val="none" w:sz="0" w:space="0" w:color="auto"/>
        <w:bottom w:val="none" w:sz="0" w:space="0" w:color="auto"/>
        <w:right w:val="none" w:sz="0" w:space="0" w:color="auto"/>
      </w:divBdr>
    </w:div>
    <w:div w:id="1316298730">
      <w:bodyDiv w:val="1"/>
      <w:marLeft w:val="0"/>
      <w:marRight w:val="0"/>
      <w:marTop w:val="0"/>
      <w:marBottom w:val="0"/>
      <w:divBdr>
        <w:top w:val="none" w:sz="0" w:space="0" w:color="auto"/>
        <w:left w:val="none" w:sz="0" w:space="0" w:color="auto"/>
        <w:bottom w:val="none" w:sz="0" w:space="0" w:color="auto"/>
        <w:right w:val="none" w:sz="0" w:space="0" w:color="auto"/>
      </w:divBdr>
    </w:div>
    <w:div w:id="1319312296">
      <w:bodyDiv w:val="1"/>
      <w:marLeft w:val="0"/>
      <w:marRight w:val="0"/>
      <w:marTop w:val="0"/>
      <w:marBottom w:val="0"/>
      <w:divBdr>
        <w:top w:val="none" w:sz="0" w:space="0" w:color="auto"/>
        <w:left w:val="none" w:sz="0" w:space="0" w:color="auto"/>
        <w:bottom w:val="none" w:sz="0" w:space="0" w:color="auto"/>
        <w:right w:val="none" w:sz="0" w:space="0" w:color="auto"/>
      </w:divBdr>
    </w:div>
    <w:div w:id="1320310913">
      <w:bodyDiv w:val="1"/>
      <w:marLeft w:val="0"/>
      <w:marRight w:val="0"/>
      <w:marTop w:val="0"/>
      <w:marBottom w:val="0"/>
      <w:divBdr>
        <w:top w:val="none" w:sz="0" w:space="0" w:color="auto"/>
        <w:left w:val="none" w:sz="0" w:space="0" w:color="auto"/>
        <w:bottom w:val="none" w:sz="0" w:space="0" w:color="auto"/>
        <w:right w:val="none" w:sz="0" w:space="0" w:color="auto"/>
      </w:divBdr>
    </w:div>
    <w:div w:id="1321739676">
      <w:bodyDiv w:val="1"/>
      <w:marLeft w:val="0"/>
      <w:marRight w:val="0"/>
      <w:marTop w:val="0"/>
      <w:marBottom w:val="0"/>
      <w:divBdr>
        <w:top w:val="none" w:sz="0" w:space="0" w:color="auto"/>
        <w:left w:val="none" w:sz="0" w:space="0" w:color="auto"/>
        <w:bottom w:val="none" w:sz="0" w:space="0" w:color="auto"/>
        <w:right w:val="none" w:sz="0" w:space="0" w:color="auto"/>
      </w:divBdr>
    </w:div>
    <w:div w:id="1333097158">
      <w:bodyDiv w:val="1"/>
      <w:marLeft w:val="0"/>
      <w:marRight w:val="0"/>
      <w:marTop w:val="0"/>
      <w:marBottom w:val="0"/>
      <w:divBdr>
        <w:top w:val="none" w:sz="0" w:space="0" w:color="auto"/>
        <w:left w:val="none" w:sz="0" w:space="0" w:color="auto"/>
        <w:bottom w:val="none" w:sz="0" w:space="0" w:color="auto"/>
        <w:right w:val="none" w:sz="0" w:space="0" w:color="auto"/>
      </w:divBdr>
    </w:div>
    <w:div w:id="1353261008">
      <w:bodyDiv w:val="1"/>
      <w:marLeft w:val="0"/>
      <w:marRight w:val="0"/>
      <w:marTop w:val="0"/>
      <w:marBottom w:val="0"/>
      <w:divBdr>
        <w:top w:val="none" w:sz="0" w:space="0" w:color="auto"/>
        <w:left w:val="none" w:sz="0" w:space="0" w:color="auto"/>
        <w:bottom w:val="none" w:sz="0" w:space="0" w:color="auto"/>
        <w:right w:val="none" w:sz="0" w:space="0" w:color="auto"/>
      </w:divBdr>
    </w:div>
    <w:div w:id="1368719676">
      <w:bodyDiv w:val="1"/>
      <w:marLeft w:val="0"/>
      <w:marRight w:val="0"/>
      <w:marTop w:val="0"/>
      <w:marBottom w:val="0"/>
      <w:divBdr>
        <w:top w:val="none" w:sz="0" w:space="0" w:color="auto"/>
        <w:left w:val="none" w:sz="0" w:space="0" w:color="auto"/>
        <w:bottom w:val="none" w:sz="0" w:space="0" w:color="auto"/>
        <w:right w:val="none" w:sz="0" w:space="0" w:color="auto"/>
      </w:divBdr>
    </w:div>
    <w:div w:id="1374691531">
      <w:bodyDiv w:val="1"/>
      <w:marLeft w:val="0"/>
      <w:marRight w:val="0"/>
      <w:marTop w:val="0"/>
      <w:marBottom w:val="0"/>
      <w:divBdr>
        <w:top w:val="none" w:sz="0" w:space="0" w:color="auto"/>
        <w:left w:val="none" w:sz="0" w:space="0" w:color="auto"/>
        <w:bottom w:val="none" w:sz="0" w:space="0" w:color="auto"/>
        <w:right w:val="none" w:sz="0" w:space="0" w:color="auto"/>
      </w:divBdr>
    </w:div>
    <w:div w:id="1404596063">
      <w:bodyDiv w:val="1"/>
      <w:marLeft w:val="0"/>
      <w:marRight w:val="0"/>
      <w:marTop w:val="0"/>
      <w:marBottom w:val="0"/>
      <w:divBdr>
        <w:top w:val="none" w:sz="0" w:space="0" w:color="auto"/>
        <w:left w:val="none" w:sz="0" w:space="0" w:color="auto"/>
        <w:bottom w:val="none" w:sz="0" w:space="0" w:color="auto"/>
        <w:right w:val="none" w:sz="0" w:space="0" w:color="auto"/>
      </w:divBdr>
    </w:div>
    <w:div w:id="1404638961">
      <w:bodyDiv w:val="1"/>
      <w:marLeft w:val="0"/>
      <w:marRight w:val="0"/>
      <w:marTop w:val="0"/>
      <w:marBottom w:val="0"/>
      <w:divBdr>
        <w:top w:val="none" w:sz="0" w:space="0" w:color="auto"/>
        <w:left w:val="none" w:sz="0" w:space="0" w:color="auto"/>
        <w:bottom w:val="none" w:sz="0" w:space="0" w:color="auto"/>
        <w:right w:val="none" w:sz="0" w:space="0" w:color="auto"/>
      </w:divBdr>
    </w:div>
    <w:div w:id="1411385739">
      <w:bodyDiv w:val="1"/>
      <w:marLeft w:val="0"/>
      <w:marRight w:val="0"/>
      <w:marTop w:val="0"/>
      <w:marBottom w:val="0"/>
      <w:divBdr>
        <w:top w:val="none" w:sz="0" w:space="0" w:color="auto"/>
        <w:left w:val="none" w:sz="0" w:space="0" w:color="auto"/>
        <w:bottom w:val="none" w:sz="0" w:space="0" w:color="auto"/>
        <w:right w:val="none" w:sz="0" w:space="0" w:color="auto"/>
      </w:divBdr>
      <w:divsChild>
        <w:div w:id="131143776">
          <w:marLeft w:val="0"/>
          <w:marRight w:val="0"/>
          <w:marTop w:val="0"/>
          <w:marBottom w:val="0"/>
          <w:divBdr>
            <w:top w:val="none" w:sz="0" w:space="0" w:color="auto"/>
            <w:left w:val="none" w:sz="0" w:space="0" w:color="auto"/>
            <w:bottom w:val="none" w:sz="0" w:space="0" w:color="auto"/>
            <w:right w:val="none" w:sz="0" w:space="0" w:color="auto"/>
          </w:divBdr>
        </w:div>
        <w:div w:id="760220479">
          <w:marLeft w:val="0"/>
          <w:marRight w:val="0"/>
          <w:marTop w:val="0"/>
          <w:marBottom w:val="0"/>
          <w:divBdr>
            <w:top w:val="none" w:sz="0" w:space="0" w:color="auto"/>
            <w:left w:val="none" w:sz="0" w:space="0" w:color="auto"/>
            <w:bottom w:val="none" w:sz="0" w:space="0" w:color="auto"/>
            <w:right w:val="none" w:sz="0" w:space="0" w:color="auto"/>
          </w:divBdr>
        </w:div>
        <w:div w:id="808479520">
          <w:marLeft w:val="0"/>
          <w:marRight w:val="0"/>
          <w:marTop w:val="0"/>
          <w:marBottom w:val="0"/>
          <w:divBdr>
            <w:top w:val="none" w:sz="0" w:space="0" w:color="auto"/>
            <w:left w:val="none" w:sz="0" w:space="0" w:color="auto"/>
            <w:bottom w:val="none" w:sz="0" w:space="0" w:color="auto"/>
            <w:right w:val="none" w:sz="0" w:space="0" w:color="auto"/>
          </w:divBdr>
        </w:div>
      </w:divsChild>
    </w:div>
    <w:div w:id="1421412314">
      <w:bodyDiv w:val="1"/>
      <w:marLeft w:val="0"/>
      <w:marRight w:val="0"/>
      <w:marTop w:val="0"/>
      <w:marBottom w:val="0"/>
      <w:divBdr>
        <w:top w:val="none" w:sz="0" w:space="0" w:color="auto"/>
        <w:left w:val="none" w:sz="0" w:space="0" w:color="auto"/>
        <w:bottom w:val="none" w:sz="0" w:space="0" w:color="auto"/>
        <w:right w:val="none" w:sz="0" w:space="0" w:color="auto"/>
      </w:divBdr>
    </w:div>
    <w:div w:id="1443305815">
      <w:bodyDiv w:val="1"/>
      <w:marLeft w:val="0"/>
      <w:marRight w:val="0"/>
      <w:marTop w:val="0"/>
      <w:marBottom w:val="0"/>
      <w:divBdr>
        <w:top w:val="none" w:sz="0" w:space="0" w:color="auto"/>
        <w:left w:val="none" w:sz="0" w:space="0" w:color="auto"/>
        <w:bottom w:val="none" w:sz="0" w:space="0" w:color="auto"/>
        <w:right w:val="none" w:sz="0" w:space="0" w:color="auto"/>
      </w:divBdr>
    </w:div>
    <w:div w:id="1455513961">
      <w:bodyDiv w:val="1"/>
      <w:marLeft w:val="0"/>
      <w:marRight w:val="0"/>
      <w:marTop w:val="0"/>
      <w:marBottom w:val="0"/>
      <w:divBdr>
        <w:top w:val="none" w:sz="0" w:space="0" w:color="auto"/>
        <w:left w:val="none" w:sz="0" w:space="0" w:color="auto"/>
        <w:bottom w:val="none" w:sz="0" w:space="0" w:color="auto"/>
        <w:right w:val="none" w:sz="0" w:space="0" w:color="auto"/>
      </w:divBdr>
    </w:div>
    <w:div w:id="1457214498">
      <w:bodyDiv w:val="1"/>
      <w:marLeft w:val="0"/>
      <w:marRight w:val="0"/>
      <w:marTop w:val="0"/>
      <w:marBottom w:val="0"/>
      <w:divBdr>
        <w:top w:val="none" w:sz="0" w:space="0" w:color="auto"/>
        <w:left w:val="none" w:sz="0" w:space="0" w:color="auto"/>
        <w:bottom w:val="none" w:sz="0" w:space="0" w:color="auto"/>
        <w:right w:val="none" w:sz="0" w:space="0" w:color="auto"/>
      </w:divBdr>
    </w:div>
    <w:div w:id="1463696602">
      <w:bodyDiv w:val="1"/>
      <w:marLeft w:val="0"/>
      <w:marRight w:val="0"/>
      <w:marTop w:val="0"/>
      <w:marBottom w:val="0"/>
      <w:divBdr>
        <w:top w:val="none" w:sz="0" w:space="0" w:color="auto"/>
        <w:left w:val="none" w:sz="0" w:space="0" w:color="auto"/>
        <w:bottom w:val="none" w:sz="0" w:space="0" w:color="auto"/>
        <w:right w:val="none" w:sz="0" w:space="0" w:color="auto"/>
      </w:divBdr>
    </w:div>
    <w:div w:id="1465931051">
      <w:bodyDiv w:val="1"/>
      <w:marLeft w:val="0"/>
      <w:marRight w:val="0"/>
      <w:marTop w:val="0"/>
      <w:marBottom w:val="0"/>
      <w:divBdr>
        <w:top w:val="none" w:sz="0" w:space="0" w:color="auto"/>
        <w:left w:val="none" w:sz="0" w:space="0" w:color="auto"/>
        <w:bottom w:val="none" w:sz="0" w:space="0" w:color="auto"/>
        <w:right w:val="none" w:sz="0" w:space="0" w:color="auto"/>
      </w:divBdr>
    </w:div>
    <w:div w:id="1478451886">
      <w:bodyDiv w:val="1"/>
      <w:marLeft w:val="0"/>
      <w:marRight w:val="0"/>
      <w:marTop w:val="0"/>
      <w:marBottom w:val="0"/>
      <w:divBdr>
        <w:top w:val="none" w:sz="0" w:space="0" w:color="auto"/>
        <w:left w:val="none" w:sz="0" w:space="0" w:color="auto"/>
        <w:bottom w:val="none" w:sz="0" w:space="0" w:color="auto"/>
        <w:right w:val="none" w:sz="0" w:space="0" w:color="auto"/>
      </w:divBdr>
    </w:div>
    <w:div w:id="1486778487">
      <w:bodyDiv w:val="1"/>
      <w:marLeft w:val="0"/>
      <w:marRight w:val="0"/>
      <w:marTop w:val="0"/>
      <w:marBottom w:val="0"/>
      <w:divBdr>
        <w:top w:val="none" w:sz="0" w:space="0" w:color="auto"/>
        <w:left w:val="none" w:sz="0" w:space="0" w:color="auto"/>
        <w:bottom w:val="none" w:sz="0" w:space="0" w:color="auto"/>
        <w:right w:val="none" w:sz="0" w:space="0" w:color="auto"/>
      </w:divBdr>
    </w:div>
    <w:div w:id="1487547229">
      <w:bodyDiv w:val="1"/>
      <w:marLeft w:val="0"/>
      <w:marRight w:val="0"/>
      <w:marTop w:val="0"/>
      <w:marBottom w:val="0"/>
      <w:divBdr>
        <w:top w:val="none" w:sz="0" w:space="0" w:color="auto"/>
        <w:left w:val="none" w:sz="0" w:space="0" w:color="auto"/>
        <w:bottom w:val="none" w:sz="0" w:space="0" w:color="auto"/>
        <w:right w:val="none" w:sz="0" w:space="0" w:color="auto"/>
      </w:divBdr>
      <w:divsChild>
        <w:div w:id="2706665">
          <w:marLeft w:val="0"/>
          <w:marRight w:val="0"/>
          <w:marTop w:val="0"/>
          <w:marBottom w:val="0"/>
          <w:divBdr>
            <w:top w:val="none" w:sz="0" w:space="0" w:color="auto"/>
            <w:left w:val="none" w:sz="0" w:space="0" w:color="auto"/>
            <w:bottom w:val="none" w:sz="0" w:space="0" w:color="auto"/>
            <w:right w:val="none" w:sz="0" w:space="0" w:color="auto"/>
          </w:divBdr>
        </w:div>
        <w:div w:id="326592898">
          <w:marLeft w:val="0"/>
          <w:marRight w:val="0"/>
          <w:marTop w:val="0"/>
          <w:marBottom w:val="0"/>
          <w:divBdr>
            <w:top w:val="none" w:sz="0" w:space="0" w:color="auto"/>
            <w:left w:val="none" w:sz="0" w:space="0" w:color="auto"/>
            <w:bottom w:val="none" w:sz="0" w:space="0" w:color="auto"/>
            <w:right w:val="none" w:sz="0" w:space="0" w:color="auto"/>
          </w:divBdr>
        </w:div>
        <w:div w:id="607857098">
          <w:marLeft w:val="0"/>
          <w:marRight w:val="0"/>
          <w:marTop w:val="0"/>
          <w:marBottom w:val="0"/>
          <w:divBdr>
            <w:top w:val="none" w:sz="0" w:space="0" w:color="auto"/>
            <w:left w:val="none" w:sz="0" w:space="0" w:color="auto"/>
            <w:bottom w:val="none" w:sz="0" w:space="0" w:color="auto"/>
            <w:right w:val="none" w:sz="0" w:space="0" w:color="auto"/>
          </w:divBdr>
        </w:div>
        <w:div w:id="865481813">
          <w:marLeft w:val="0"/>
          <w:marRight w:val="0"/>
          <w:marTop w:val="0"/>
          <w:marBottom w:val="0"/>
          <w:divBdr>
            <w:top w:val="none" w:sz="0" w:space="0" w:color="auto"/>
            <w:left w:val="none" w:sz="0" w:space="0" w:color="auto"/>
            <w:bottom w:val="none" w:sz="0" w:space="0" w:color="auto"/>
            <w:right w:val="none" w:sz="0" w:space="0" w:color="auto"/>
          </w:divBdr>
        </w:div>
        <w:div w:id="999115435">
          <w:marLeft w:val="0"/>
          <w:marRight w:val="0"/>
          <w:marTop w:val="0"/>
          <w:marBottom w:val="0"/>
          <w:divBdr>
            <w:top w:val="none" w:sz="0" w:space="0" w:color="auto"/>
            <w:left w:val="none" w:sz="0" w:space="0" w:color="auto"/>
            <w:bottom w:val="none" w:sz="0" w:space="0" w:color="auto"/>
            <w:right w:val="none" w:sz="0" w:space="0" w:color="auto"/>
          </w:divBdr>
        </w:div>
      </w:divsChild>
    </w:div>
    <w:div w:id="1496412769">
      <w:bodyDiv w:val="1"/>
      <w:marLeft w:val="0"/>
      <w:marRight w:val="0"/>
      <w:marTop w:val="0"/>
      <w:marBottom w:val="0"/>
      <w:divBdr>
        <w:top w:val="none" w:sz="0" w:space="0" w:color="auto"/>
        <w:left w:val="none" w:sz="0" w:space="0" w:color="auto"/>
        <w:bottom w:val="none" w:sz="0" w:space="0" w:color="auto"/>
        <w:right w:val="none" w:sz="0" w:space="0" w:color="auto"/>
      </w:divBdr>
    </w:div>
    <w:div w:id="1499611434">
      <w:bodyDiv w:val="1"/>
      <w:marLeft w:val="0"/>
      <w:marRight w:val="0"/>
      <w:marTop w:val="0"/>
      <w:marBottom w:val="0"/>
      <w:divBdr>
        <w:top w:val="none" w:sz="0" w:space="0" w:color="auto"/>
        <w:left w:val="none" w:sz="0" w:space="0" w:color="auto"/>
        <w:bottom w:val="none" w:sz="0" w:space="0" w:color="auto"/>
        <w:right w:val="none" w:sz="0" w:space="0" w:color="auto"/>
      </w:divBdr>
    </w:div>
    <w:div w:id="1500265329">
      <w:bodyDiv w:val="1"/>
      <w:marLeft w:val="0"/>
      <w:marRight w:val="0"/>
      <w:marTop w:val="0"/>
      <w:marBottom w:val="0"/>
      <w:divBdr>
        <w:top w:val="none" w:sz="0" w:space="0" w:color="auto"/>
        <w:left w:val="none" w:sz="0" w:space="0" w:color="auto"/>
        <w:bottom w:val="none" w:sz="0" w:space="0" w:color="auto"/>
        <w:right w:val="none" w:sz="0" w:space="0" w:color="auto"/>
      </w:divBdr>
    </w:div>
    <w:div w:id="1509828517">
      <w:bodyDiv w:val="1"/>
      <w:marLeft w:val="0"/>
      <w:marRight w:val="0"/>
      <w:marTop w:val="0"/>
      <w:marBottom w:val="0"/>
      <w:divBdr>
        <w:top w:val="none" w:sz="0" w:space="0" w:color="auto"/>
        <w:left w:val="none" w:sz="0" w:space="0" w:color="auto"/>
        <w:bottom w:val="none" w:sz="0" w:space="0" w:color="auto"/>
        <w:right w:val="none" w:sz="0" w:space="0" w:color="auto"/>
      </w:divBdr>
    </w:div>
    <w:div w:id="1523127590">
      <w:bodyDiv w:val="1"/>
      <w:marLeft w:val="0"/>
      <w:marRight w:val="0"/>
      <w:marTop w:val="0"/>
      <w:marBottom w:val="0"/>
      <w:divBdr>
        <w:top w:val="none" w:sz="0" w:space="0" w:color="auto"/>
        <w:left w:val="none" w:sz="0" w:space="0" w:color="auto"/>
        <w:bottom w:val="none" w:sz="0" w:space="0" w:color="auto"/>
        <w:right w:val="none" w:sz="0" w:space="0" w:color="auto"/>
      </w:divBdr>
    </w:div>
    <w:div w:id="1526669670">
      <w:bodyDiv w:val="1"/>
      <w:marLeft w:val="0"/>
      <w:marRight w:val="0"/>
      <w:marTop w:val="0"/>
      <w:marBottom w:val="0"/>
      <w:divBdr>
        <w:top w:val="none" w:sz="0" w:space="0" w:color="auto"/>
        <w:left w:val="none" w:sz="0" w:space="0" w:color="auto"/>
        <w:bottom w:val="none" w:sz="0" w:space="0" w:color="auto"/>
        <w:right w:val="none" w:sz="0" w:space="0" w:color="auto"/>
      </w:divBdr>
    </w:div>
    <w:div w:id="1540514852">
      <w:bodyDiv w:val="1"/>
      <w:marLeft w:val="0"/>
      <w:marRight w:val="0"/>
      <w:marTop w:val="0"/>
      <w:marBottom w:val="0"/>
      <w:divBdr>
        <w:top w:val="none" w:sz="0" w:space="0" w:color="auto"/>
        <w:left w:val="none" w:sz="0" w:space="0" w:color="auto"/>
        <w:bottom w:val="none" w:sz="0" w:space="0" w:color="auto"/>
        <w:right w:val="none" w:sz="0" w:space="0" w:color="auto"/>
      </w:divBdr>
    </w:div>
    <w:div w:id="1552351651">
      <w:bodyDiv w:val="1"/>
      <w:marLeft w:val="0"/>
      <w:marRight w:val="0"/>
      <w:marTop w:val="0"/>
      <w:marBottom w:val="0"/>
      <w:divBdr>
        <w:top w:val="none" w:sz="0" w:space="0" w:color="auto"/>
        <w:left w:val="none" w:sz="0" w:space="0" w:color="auto"/>
        <w:bottom w:val="none" w:sz="0" w:space="0" w:color="auto"/>
        <w:right w:val="none" w:sz="0" w:space="0" w:color="auto"/>
      </w:divBdr>
    </w:div>
    <w:div w:id="1553034217">
      <w:bodyDiv w:val="1"/>
      <w:marLeft w:val="0"/>
      <w:marRight w:val="0"/>
      <w:marTop w:val="0"/>
      <w:marBottom w:val="0"/>
      <w:divBdr>
        <w:top w:val="none" w:sz="0" w:space="0" w:color="auto"/>
        <w:left w:val="none" w:sz="0" w:space="0" w:color="auto"/>
        <w:bottom w:val="none" w:sz="0" w:space="0" w:color="auto"/>
        <w:right w:val="none" w:sz="0" w:space="0" w:color="auto"/>
      </w:divBdr>
    </w:div>
    <w:div w:id="1558123456">
      <w:bodyDiv w:val="1"/>
      <w:marLeft w:val="0"/>
      <w:marRight w:val="0"/>
      <w:marTop w:val="0"/>
      <w:marBottom w:val="0"/>
      <w:divBdr>
        <w:top w:val="none" w:sz="0" w:space="0" w:color="auto"/>
        <w:left w:val="none" w:sz="0" w:space="0" w:color="auto"/>
        <w:bottom w:val="none" w:sz="0" w:space="0" w:color="auto"/>
        <w:right w:val="none" w:sz="0" w:space="0" w:color="auto"/>
      </w:divBdr>
    </w:div>
    <w:div w:id="1566910731">
      <w:bodyDiv w:val="1"/>
      <w:marLeft w:val="0"/>
      <w:marRight w:val="0"/>
      <w:marTop w:val="0"/>
      <w:marBottom w:val="0"/>
      <w:divBdr>
        <w:top w:val="none" w:sz="0" w:space="0" w:color="auto"/>
        <w:left w:val="none" w:sz="0" w:space="0" w:color="auto"/>
        <w:bottom w:val="none" w:sz="0" w:space="0" w:color="auto"/>
        <w:right w:val="none" w:sz="0" w:space="0" w:color="auto"/>
      </w:divBdr>
    </w:div>
    <w:div w:id="1567377919">
      <w:bodyDiv w:val="1"/>
      <w:marLeft w:val="0"/>
      <w:marRight w:val="0"/>
      <w:marTop w:val="0"/>
      <w:marBottom w:val="0"/>
      <w:divBdr>
        <w:top w:val="none" w:sz="0" w:space="0" w:color="auto"/>
        <w:left w:val="none" w:sz="0" w:space="0" w:color="auto"/>
        <w:bottom w:val="none" w:sz="0" w:space="0" w:color="auto"/>
        <w:right w:val="none" w:sz="0" w:space="0" w:color="auto"/>
      </w:divBdr>
    </w:div>
    <w:div w:id="1575817518">
      <w:bodyDiv w:val="1"/>
      <w:marLeft w:val="0"/>
      <w:marRight w:val="0"/>
      <w:marTop w:val="0"/>
      <w:marBottom w:val="0"/>
      <w:divBdr>
        <w:top w:val="none" w:sz="0" w:space="0" w:color="auto"/>
        <w:left w:val="none" w:sz="0" w:space="0" w:color="auto"/>
        <w:bottom w:val="none" w:sz="0" w:space="0" w:color="auto"/>
        <w:right w:val="none" w:sz="0" w:space="0" w:color="auto"/>
      </w:divBdr>
    </w:div>
    <w:div w:id="1577127448">
      <w:bodyDiv w:val="1"/>
      <w:marLeft w:val="0"/>
      <w:marRight w:val="0"/>
      <w:marTop w:val="0"/>
      <w:marBottom w:val="0"/>
      <w:divBdr>
        <w:top w:val="none" w:sz="0" w:space="0" w:color="auto"/>
        <w:left w:val="none" w:sz="0" w:space="0" w:color="auto"/>
        <w:bottom w:val="none" w:sz="0" w:space="0" w:color="auto"/>
        <w:right w:val="none" w:sz="0" w:space="0" w:color="auto"/>
      </w:divBdr>
    </w:div>
    <w:div w:id="1577206601">
      <w:bodyDiv w:val="1"/>
      <w:marLeft w:val="0"/>
      <w:marRight w:val="0"/>
      <w:marTop w:val="0"/>
      <w:marBottom w:val="0"/>
      <w:divBdr>
        <w:top w:val="none" w:sz="0" w:space="0" w:color="auto"/>
        <w:left w:val="none" w:sz="0" w:space="0" w:color="auto"/>
        <w:bottom w:val="none" w:sz="0" w:space="0" w:color="auto"/>
        <w:right w:val="none" w:sz="0" w:space="0" w:color="auto"/>
      </w:divBdr>
    </w:div>
    <w:div w:id="1583906143">
      <w:bodyDiv w:val="1"/>
      <w:marLeft w:val="0"/>
      <w:marRight w:val="0"/>
      <w:marTop w:val="0"/>
      <w:marBottom w:val="0"/>
      <w:divBdr>
        <w:top w:val="none" w:sz="0" w:space="0" w:color="auto"/>
        <w:left w:val="none" w:sz="0" w:space="0" w:color="auto"/>
        <w:bottom w:val="none" w:sz="0" w:space="0" w:color="auto"/>
        <w:right w:val="none" w:sz="0" w:space="0" w:color="auto"/>
      </w:divBdr>
    </w:div>
    <w:div w:id="1586188517">
      <w:bodyDiv w:val="1"/>
      <w:marLeft w:val="0"/>
      <w:marRight w:val="0"/>
      <w:marTop w:val="0"/>
      <w:marBottom w:val="0"/>
      <w:divBdr>
        <w:top w:val="none" w:sz="0" w:space="0" w:color="auto"/>
        <w:left w:val="none" w:sz="0" w:space="0" w:color="auto"/>
        <w:bottom w:val="none" w:sz="0" w:space="0" w:color="auto"/>
        <w:right w:val="none" w:sz="0" w:space="0" w:color="auto"/>
      </w:divBdr>
    </w:div>
    <w:div w:id="1595166946">
      <w:bodyDiv w:val="1"/>
      <w:marLeft w:val="0"/>
      <w:marRight w:val="0"/>
      <w:marTop w:val="0"/>
      <w:marBottom w:val="0"/>
      <w:divBdr>
        <w:top w:val="none" w:sz="0" w:space="0" w:color="auto"/>
        <w:left w:val="none" w:sz="0" w:space="0" w:color="auto"/>
        <w:bottom w:val="none" w:sz="0" w:space="0" w:color="auto"/>
        <w:right w:val="none" w:sz="0" w:space="0" w:color="auto"/>
      </w:divBdr>
    </w:div>
    <w:div w:id="1597903460">
      <w:bodyDiv w:val="1"/>
      <w:marLeft w:val="0"/>
      <w:marRight w:val="0"/>
      <w:marTop w:val="0"/>
      <w:marBottom w:val="0"/>
      <w:divBdr>
        <w:top w:val="none" w:sz="0" w:space="0" w:color="auto"/>
        <w:left w:val="none" w:sz="0" w:space="0" w:color="auto"/>
        <w:bottom w:val="none" w:sz="0" w:space="0" w:color="auto"/>
        <w:right w:val="none" w:sz="0" w:space="0" w:color="auto"/>
      </w:divBdr>
    </w:div>
    <w:div w:id="1613438779">
      <w:bodyDiv w:val="1"/>
      <w:marLeft w:val="0"/>
      <w:marRight w:val="0"/>
      <w:marTop w:val="0"/>
      <w:marBottom w:val="0"/>
      <w:divBdr>
        <w:top w:val="none" w:sz="0" w:space="0" w:color="auto"/>
        <w:left w:val="none" w:sz="0" w:space="0" w:color="auto"/>
        <w:bottom w:val="none" w:sz="0" w:space="0" w:color="auto"/>
        <w:right w:val="none" w:sz="0" w:space="0" w:color="auto"/>
      </w:divBdr>
    </w:div>
    <w:div w:id="1615360831">
      <w:bodyDiv w:val="1"/>
      <w:marLeft w:val="0"/>
      <w:marRight w:val="0"/>
      <w:marTop w:val="0"/>
      <w:marBottom w:val="0"/>
      <w:divBdr>
        <w:top w:val="none" w:sz="0" w:space="0" w:color="auto"/>
        <w:left w:val="none" w:sz="0" w:space="0" w:color="auto"/>
        <w:bottom w:val="none" w:sz="0" w:space="0" w:color="auto"/>
        <w:right w:val="none" w:sz="0" w:space="0" w:color="auto"/>
      </w:divBdr>
    </w:div>
    <w:div w:id="1633514683">
      <w:bodyDiv w:val="1"/>
      <w:marLeft w:val="0"/>
      <w:marRight w:val="0"/>
      <w:marTop w:val="0"/>
      <w:marBottom w:val="0"/>
      <w:divBdr>
        <w:top w:val="none" w:sz="0" w:space="0" w:color="auto"/>
        <w:left w:val="none" w:sz="0" w:space="0" w:color="auto"/>
        <w:bottom w:val="none" w:sz="0" w:space="0" w:color="auto"/>
        <w:right w:val="none" w:sz="0" w:space="0" w:color="auto"/>
      </w:divBdr>
    </w:div>
    <w:div w:id="1658607440">
      <w:bodyDiv w:val="1"/>
      <w:marLeft w:val="0"/>
      <w:marRight w:val="0"/>
      <w:marTop w:val="0"/>
      <w:marBottom w:val="0"/>
      <w:divBdr>
        <w:top w:val="none" w:sz="0" w:space="0" w:color="auto"/>
        <w:left w:val="none" w:sz="0" w:space="0" w:color="auto"/>
        <w:bottom w:val="none" w:sz="0" w:space="0" w:color="auto"/>
        <w:right w:val="none" w:sz="0" w:space="0" w:color="auto"/>
      </w:divBdr>
    </w:div>
    <w:div w:id="1664354929">
      <w:bodyDiv w:val="1"/>
      <w:marLeft w:val="0"/>
      <w:marRight w:val="0"/>
      <w:marTop w:val="0"/>
      <w:marBottom w:val="0"/>
      <w:divBdr>
        <w:top w:val="none" w:sz="0" w:space="0" w:color="auto"/>
        <w:left w:val="none" w:sz="0" w:space="0" w:color="auto"/>
        <w:bottom w:val="none" w:sz="0" w:space="0" w:color="auto"/>
        <w:right w:val="none" w:sz="0" w:space="0" w:color="auto"/>
      </w:divBdr>
    </w:div>
    <w:div w:id="1667324712">
      <w:bodyDiv w:val="1"/>
      <w:marLeft w:val="0"/>
      <w:marRight w:val="0"/>
      <w:marTop w:val="0"/>
      <w:marBottom w:val="0"/>
      <w:divBdr>
        <w:top w:val="none" w:sz="0" w:space="0" w:color="auto"/>
        <w:left w:val="none" w:sz="0" w:space="0" w:color="auto"/>
        <w:bottom w:val="none" w:sz="0" w:space="0" w:color="auto"/>
        <w:right w:val="none" w:sz="0" w:space="0" w:color="auto"/>
      </w:divBdr>
    </w:div>
    <w:div w:id="1682900114">
      <w:bodyDiv w:val="1"/>
      <w:marLeft w:val="0"/>
      <w:marRight w:val="0"/>
      <w:marTop w:val="0"/>
      <w:marBottom w:val="0"/>
      <w:divBdr>
        <w:top w:val="none" w:sz="0" w:space="0" w:color="auto"/>
        <w:left w:val="none" w:sz="0" w:space="0" w:color="auto"/>
        <w:bottom w:val="none" w:sz="0" w:space="0" w:color="auto"/>
        <w:right w:val="none" w:sz="0" w:space="0" w:color="auto"/>
      </w:divBdr>
    </w:div>
    <w:div w:id="1703358874">
      <w:bodyDiv w:val="1"/>
      <w:marLeft w:val="0"/>
      <w:marRight w:val="0"/>
      <w:marTop w:val="0"/>
      <w:marBottom w:val="0"/>
      <w:divBdr>
        <w:top w:val="none" w:sz="0" w:space="0" w:color="auto"/>
        <w:left w:val="none" w:sz="0" w:space="0" w:color="auto"/>
        <w:bottom w:val="none" w:sz="0" w:space="0" w:color="auto"/>
        <w:right w:val="none" w:sz="0" w:space="0" w:color="auto"/>
      </w:divBdr>
    </w:div>
    <w:div w:id="1710101852">
      <w:bodyDiv w:val="1"/>
      <w:marLeft w:val="0"/>
      <w:marRight w:val="0"/>
      <w:marTop w:val="0"/>
      <w:marBottom w:val="0"/>
      <w:divBdr>
        <w:top w:val="none" w:sz="0" w:space="0" w:color="auto"/>
        <w:left w:val="none" w:sz="0" w:space="0" w:color="auto"/>
        <w:bottom w:val="none" w:sz="0" w:space="0" w:color="auto"/>
        <w:right w:val="none" w:sz="0" w:space="0" w:color="auto"/>
      </w:divBdr>
    </w:div>
    <w:div w:id="1710757381">
      <w:bodyDiv w:val="1"/>
      <w:marLeft w:val="0"/>
      <w:marRight w:val="0"/>
      <w:marTop w:val="0"/>
      <w:marBottom w:val="0"/>
      <w:divBdr>
        <w:top w:val="none" w:sz="0" w:space="0" w:color="auto"/>
        <w:left w:val="none" w:sz="0" w:space="0" w:color="auto"/>
        <w:bottom w:val="none" w:sz="0" w:space="0" w:color="auto"/>
        <w:right w:val="none" w:sz="0" w:space="0" w:color="auto"/>
      </w:divBdr>
    </w:div>
    <w:div w:id="1713071772">
      <w:bodyDiv w:val="1"/>
      <w:marLeft w:val="0"/>
      <w:marRight w:val="0"/>
      <w:marTop w:val="0"/>
      <w:marBottom w:val="0"/>
      <w:divBdr>
        <w:top w:val="none" w:sz="0" w:space="0" w:color="auto"/>
        <w:left w:val="none" w:sz="0" w:space="0" w:color="auto"/>
        <w:bottom w:val="none" w:sz="0" w:space="0" w:color="auto"/>
        <w:right w:val="none" w:sz="0" w:space="0" w:color="auto"/>
      </w:divBdr>
    </w:div>
    <w:div w:id="1714423286">
      <w:bodyDiv w:val="1"/>
      <w:marLeft w:val="0"/>
      <w:marRight w:val="0"/>
      <w:marTop w:val="0"/>
      <w:marBottom w:val="0"/>
      <w:divBdr>
        <w:top w:val="none" w:sz="0" w:space="0" w:color="auto"/>
        <w:left w:val="none" w:sz="0" w:space="0" w:color="auto"/>
        <w:bottom w:val="none" w:sz="0" w:space="0" w:color="auto"/>
        <w:right w:val="none" w:sz="0" w:space="0" w:color="auto"/>
      </w:divBdr>
    </w:div>
    <w:div w:id="1731729890">
      <w:bodyDiv w:val="1"/>
      <w:marLeft w:val="0"/>
      <w:marRight w:val="0"/>
      <w:marTop w:val="0"/>
      <w:marBottom w:val="0"/>
      <w:divBdr>
        <w:top w:val="none" w:sz="0" w:space="0" w:color="auto"/>
        <w:left w:val="none" w:sz="0" w:space="0" w:color="auto"/>
        <w:bottom w:val="none" w:sz="0" w:space="0" w:color="auto"/>
        <w:right w:val="none" w:sz="0" w:space="0" w:color="auto"/>
      </w:divBdr>
    </w:div>
    <w:div w:id="1743067607">
      <w:bodyDiv w:val="1"/>
      <w:marLeft w:val="0"/>
      <w:marRight w:val="0"/>
      <w:marTop w:val="0"/>
      <w:marBottom w:val="0"/>
      <w:divBdr>
        <w:top w:val="none" w:sz="0" w:space="0" w:color="auto"/>
        <w:left w:val="none" w:sz="0" w:space="0" w:color="auto"/>
        <w:bottom w:val="none" w:sz="0" w:space="0" w:color="auto"/>
        <w:right w:val="none" w:sz="0" w:space="0" w:color="auto"/>
      </w:divBdr>
      <w:divsChild>
        <w:div w:id="380403188">
          <w:marLeft w:val="0"/>
          <w:marRight w:val="0"/>
          <w:marTop w:val="0"/>
          <w:marBottom w:val="0"/>
          <w:divBdr>
            <w:top w:val="none" w:sz="0" w:space="0" w:color="auto"/>
            <w:left w:val="none" w:sz="0" w:space="0" w:color="auto"/>
            <w:bottom w:val="none" w:sz="0" w:space="0" w:color="auto"/>
            <w:right w:val="none" w:sz="0" w:space="0" w:color="auto"/>
          </w:divBdr>
        </w:div>
        <w:div w:id="439377099">
          <w:marLeft w:val="0"/>
          <w:marRight w:val="0"/>
          <w:marTop w:val="0"/>
          <w:marBottom w:val="0"/>
          <w:divBdr>
            <w:top w:val="none" w:sz="0" w:space="0" w:color="auto"/>
            <w:left w:val="none" w:sz="0" w:space="0" w:color="auto"/>
            <w:bottom w:val="none" w:sz="0" w:space="0" w:color="auto"/>
            <w:right w:val="none" w:sz="0" w:space="0" w:color="auto"/>
          </w:divBdr>
        </w:div>
        <w:div w:id="922958071">
          <w:marLeft w:val="0"/>
          <w:marRight w:val="0"/>
          <w:marTop w:val="0"/>
          <w:marBottom w:val="0"/>
          <w:divBdr>
            <w:top w:val="none" w:sz="0" w:space="0" w:color="auto"/>
            <w:left w:val="none" w:sz="0" w:space="0" w:color="auto"/>
            <w:bottom w:val="none" w:sz="0" w:space="0" w:color="auto"/>
            <w:right w:val="none" w:sz="0" w:space="0" w:color="auto"/>
          </w:divBdr>
        </w:div>
        <w:div w:id="1212036150">
          <w:marLeft w:val="0"/>
          <w:marRight w:val="0"/>
          <w:marTop w:val="0"/>
          <w:marBottom w:val="0"/>
          <w:divBdr>
            <w:top w:val="none" w:sz="0" w:space="0" w:color="auto"/>
            <w:left w:val="none" w:sz="0" w:space="0" w:color="auto"/>
            <w:bottom w:val="none" w:sz="0" w:space="0" w:color="auto"/>
            <w:right w:val="none" w:sz="0" w:space="0" w:color="auto"/>
          </w:divBdr>
        </w:div>
        <w:div w:id="1593271275">
          <w:marLeft w:val="0"/>
          <w:marRight w:val="0"/>
          <w:marTop w:val="0"/>
          <w:marBottom w:val="0"/>
          <w:divBdr>
            <w:top w:val="none" w:sz="0" w:space="0" w:color="auto"/>
            <w:left w:val="none" w:sz="0" w:space="0" w:color="auto"/>
            <w:bottom w:val="none" w:sz="0" w:space="0" w:color="auto"/>
            <w:right w:val="none" w:sz="0" w:space="0" w:color="auto"/>
          </w:divBdr>
        </w:div>
        <w:div w:id="2021813003">
          <w:marLeft w:val="0"/>
          <w:marRight w:val="0"/>
          <w:marTop w:val="0"/>
          <w:marBottom w:val="0"/>
          <w:divBdr>
            <w:top w:val="none" w:sz="0" w:space="0" w:color="auto"/>
            <w:left w:val="none" w:sz="0" w:space="0" w:color="auto"/>
            <w:bottom w:val="none" w:sz="0" w:space="0" w:color="auto"/>
            <w:right w:val="none" w:sz="0" w:space="0" w:color="auto"/>
          </w:divBdr>
        </w:div>
        <w:div w:id="2047484079">
          <w:marLeft w:val="0"/>
          <w:marRight w:val="0"/>
          <w:marTop w:val="0"/>
          <w:marBottom w:val="0"/>
          <w:divBdr>
            <w:top w:val="none" w:sz="0" w:space="0" w:color="auto"/>
            <w:left w:val="none" w:sz="0" w:space="0" w:color="auto"/>
            <w:bottom w:val="none" w:sz="0" w:space="0" w:color="auto"/>
            <w:right w:val="none" w:sz="0" w:space="0" w:color="auto"/>
          </w:divBdr>
        </w:div>
      </w:divsChild>
    </w:div>
    <w:div w:id="1744180076">
      <w:bodyDiv w:val="1"/>
      <w:marLeft w:val="0"/>
      <w:marRight w:val="0"/>
      <w:marTop w:val="0"/>
      <w:marBottom w:val="0"/>
      <w:divBdr>
        <w:top w:val="none" w:sz="0" w:space="0" w:color="auto"/>
        <w:left w:val="none" w:sz="0" w:space="0" w:color="auto"/>
        <w:bottom w:val="none" w:sz="0" w:space="0" w:color="auto"/>
        <w:right w:val="none" w:sz="0" w:space="0" w:color="auto"/>
      </w:divBdr>
    </w:div>
    <w:div w:id="1746608077">
      <w:bodyDiv w:val="1"/>
      <w:marLeft w:val="0"/>
      <w:marRight w:val="0"/>
      <w:marTop w:val="0"/>
      <w:marBottom w:val="0"/>
      <w:divBdr>
        <w:top w:val="none" w:sz="0" w:space="0" w:color="auto"/>
        <w:left w:val="none" w:sz="0" w:space="0" w:color="auto"/>
        <w:bottom w:val="none" w:sz="0" w:space="0" w:color="auto"/>
        <w:right w:val="none" w:sz="0" w:space="0" w:color="auto"/>
      </w:divBdr>
    </w:div>
    <w:div w:id="1754037889">
      <w:bodyDiv w:val="1"/>
      <w:marLeft w:val="0"/>
      <w:marRight w:val="0"/>
      <w:marTop w:val="0"/>
      <w:marBottom w:val="0"/>
      <w:divBdr>
        <w:top w:val="none" w:sz="0" w:space="0" w:color="auto"/>
        <w:left w:val="none" w:sz="0" w:space="0" w:color="auto"/>
        <w:bottom w:val="none" w:sz="0" w:space="0" w:color="auto"/>
        <w:right w:val="none" w:sz="0" w:space="0" w:color="auto"/>
      </w:divBdr>
    </w:div>
    <w:div w:id="1759134613">
      <w:bodyDiv w:val="1"/>
      <w:marLeft w:val="0"/>
      <w:marRight w:val="0"/>
      <w:marTop w:val="0"/>
      <w:marBottom w:val="0"/>
      <w:divBdr>
        <w:top w:val="none" w:sz="0" w:space="0" w:color="auto"/>
        <w:left w:val="none" w:sz="0" w:space="0" w:color="auto"/>
        <w:bottom w:val="none" w:sz="0" w:space="0" w:color="auto"/>
        <w:right w:val="none" w:sz="0" w:space="0" w:color="auto"/>
      </w:divBdr>
    </w:div>
    <w:div w:id="1774589210">
      <w:bodyDiv w:val="1"/>
      <w:marLeft w:val="0"/>
      <w:marRight w:val="0"/>
      <w:marTop w:val="0"/>
      <w:marBottom w:val="0"/>
      <w:divBdr>
        <w:top w:val="none" w:sz="0" w:space="0" w:color="auto"/>
        <w:left w:val="none" w:sz="0" w:space="0" w:color="auto"/>
        <w:bottom w:val="none" w:sz="0" w:space="0" w:color="auto"/>
        <w:right w:val="none" w:sz="0" w:space="0" w:color="auto"/>
      </w:divBdr>
    </w:div>
    <w:div w:id="1782994858">
      <w:bodyDiv w:val="1"/>
      <w:marLeft w:val="0"/>
      <w:marRight w:val="0"/>
      <w:marTop w:val="0"/>
      <w:marBottom w:val="0"/>
      <w:divBdr>
        <w:top w:val="none" w:sz="0" w:space="0" w:color="auto"/>
        <w:left w:val="none" w:sz="0" w:space="0" w:color="auto"/>
        <w:bottom w:val="none" w:sz="0" w:space="0" w:color="auto"/>
        <w:right w:val="none" w:sz="0" w:space="0" w:color="auto"/>
      </w:divBdr>
    </w:div>
    <w:div w:id="1798446161">
      <w:bodyDiv w:val="1"/>
      <w:marLeft w:val="0"/>
      <w:marRight w:val="0"/>
      <w:marTop w:val="0"/>
      <w:marBottom w:val="0"/>
      <w:divBdr>
        <w:top w:val="none" w:sz="0" w:space="0" w:color="auto"/>
        <w:left w:val="none" w:sz="0" w:space="0" w:color="auto"/>
        <w:bottom w:val="none" w:sz="0" w:space="0" w:color="auto"/>
        <w:right w:val="none" w:sz="0" w:space="0" w:color="auto"/>
      </w:divBdr>
      <w:divsChild>
        <w:div w:id="70585580">
          <w:marLeft w:val="0"/>
          <w:marRight w:val="0"/>
          <w:marTop w:val="0"/>
          <w:marBottom w:val="0"/>
          <w:divBdr>
            <w:top w:val="none" w:sz="0" w:space="0" w:color="auto"/>
            <w:left w:val="none" w:sz="0" w:space="0" w:color="auto"/>
            <w:bottom w:val="none" w:sz="0" w:space="0" w:color="auto"/>
            <w:right w:val="none" w:sz="0" w:space="0" w:color="auto"/>
          </w:divBdr>
        </w:div>
        <w:div w:id="1177303943">
          <w:marLeft w:val="0"/>
          <w:marRight w:val="0"/>
          <w:marTop w:val="0"/>
          <w:marBottom w:val="0"/>
          <w:divBdr>
            <w:top w:val="none" w:sz="0" w:space="0" w:color="auto"/>
            <w:left w:val="none" w:sz="0" w:space="0" w:color="auto"/>
            <w:bottom w:val="none" w:sz="0" w:space="0" w:color="auto"/>
            <w:right w:val="none" w:sz="0" w:space="0" w:color="auto"/>
          </w:divBdr>
        </w:div>
        <w:div w:id="1247687730">
          <w:marLeft w:val="0"/>
          <w:marRight w:val="0"/>
          <w:marTop w:val="0"/>
          <w:marBottom w:val="0"/>
          <w:divBdr>
            <w:top w:val="none" w:sz="0" w:space="0" w:color="auto"/>
            <w:left w:val="none" w:sz="0" w:space="0" w:color="auto"/>
            <w:bottom w:val="none" w:sz="0" w:space="0" w:color="auto"/>
            <w:right w:val="none" w:sz="0" w:space="0" w:color="auto"/>
          </w:divBdr>
        </w:div>
        <w:div w:id="1303268449">
          <w:marLeft w:val="0"/>
          <w:marRight w:val="0"/>
          <w:marTop w:val="0"/>
          <w:marBottom w:val="0"/>
          <w:divBdr>
            <w:top w:val="none" w:sz="0" w:space="0" w:color="auto"/>
            <w:left w:val="none" w:sz="0" w:space="0" w:color="auto"/>
            <w:bottom w:val="none" w:sz="0" w:space="0" w:color="auto"/>
            <w:right w:val="none" w:sz="0" w:space="0" w:color="auto"/>
          </w:divBdr>
        </w:div>
        <w:div w:id="1446778320">
          <w:marLeft w:val="0"/>
          <w:marRight w:val="0"/>
          <w:marTop w:val="0"/>
          <w:marBottom w:val="0"/>
          <w:divBdr>
            <w:top w:val="none" w:sz="0" w:space="0" w:color="auto"/>
            <w:left w:val="none" w:sz="0" w:space="0" w:color="auto"/>
            <w:bottom w:val="none" w:sz="0" w:space="0" w:color="auto"/>
            <w:right w:val="none" w:sz="0" w:space="0" w:color="auto"/>
          </w:divBdr>
        </w:div>
      </w:divsChild>
    </w:div>
    <w:div w:id="1800030517">
      <w:bodyDiv w:val="1"/>
      <w:marLeft w:val="0"/>
      <w:marRight w:val="0"/>
      <w:marTop w:val="0"/>
      <w:marBottom w:val="0"/>
      <w:divBdr>
        <w:top w:val="none" w:sz="0" w:space="0" w:color="auto"/>
        <w:left w:val="none" w:sz="0" w:space="0" w:color="auto"/>
        <w:bottom w:val="none" w:sz="0" w:space="0" w:color="auto"/>
        <w:right w:val="none" w:sz="0" w:space="0" w:color="auto"/>
      </w:divBdr>
    </w:div>
    <w:div w:id="1805151601">
      <w:bodyDiv w:val="1"/>
      <w:marLeft w:val="0"/>
      <w:marRight w:val="0"/>
      <w:marTop w:val="0"/>
      <w:marBottom w:val="0"/>
      <w:divBdr>
        <w:top w:val="none" w:sz="0" w:space="0" w:color="auto"/>
        <w:left w:val="none" w:sz="0" w:space="0" w:color="auto"/>
        <w:bottom w:val="none" w:sz="0" w:space="0" w:color="auto"/>
        <w:right w:val="none" w:sz="0" w:space="0" w:color="auto"/>
      </w:divBdr>
    </w:div>
    <w:div w:id="1809929248">
      <w:bodyDiv w:val="1"/>
      <w:marLeft w:val="0"/>
      <w:marRight w:val="0"/>
      <w:marTop w:val="0"/>
      <w:marBottom w:val="0"/>
      <w:divBdr>
        <w:top w:val="none" w:sz="0" w:space="0" w:color="auto"/>
        <w:left w:val="none" w:sz="0" w:space="0" w:color="auto"/>
        <w:bottom w:val="none" w:sz="0" w:space="0" w:color="auto"/>
        <w:right w:val="none" w:sz="0" w:space="0" w:color="auto"/>
      </w:divBdr>
    </w:div>
    <w:div w:id="1835296166">
      <w:bodyDiv w:val="1"/>
      <w:marLeft w:val="0"/>
      <w:marRight w:val="0"/>
      <w:marTop w:val="0"/>
      <w:marBottom w:val="0"/>
      <w:divBdr>
        <w:top w:val="none" w:sz="0" w:space="0" w:color="auto"/>
        <w:left w:val="none" w:sz="0" w:space="0" w:color="auto"/>
        <w:bottom w:val="none" w:sz="0" w:space="0" w:color="auto"/>
        <w:right w:val="none" w:sz="0" w:space="0" w:color="auto"/>
      </w:divBdr>
    </w:div>
    <w:div w:id="1889217934">
      <w:bodyDiv w:val="1"/>
      <w:marLeft w:val="0"/>
      <w:marRight w:val="0"/>
      <w:marTop w:val="0"/>
      <w:marBottom w:val="0"/>
      <w:divBdr>
        <w:top w:val="none" w:sz="0" w:space="0" w:color="auto"/>
        <w:left w:val="none" w:sz="0" w:space="0" w:color="auto"/>
        <w:bottom w:val="none" w:sz="0" w:space="0" w:color="auto"/>
        <w:right w:val="none" w:sz="0" w:space="0" w:color="auto"/>
      </w:divBdr>
    </w:div>
    <w:div w:id="1931810807">
      <w:bodyDiv w:val="1"/>
      <w:marLeft w:val="0"/>
      <w:marRight w:val="0"/>
      <w:marTop w:val="0"/>
      <w:marBottom w:val="0"/>
      <w:divBdr>
        <w:top w:val="none" w:sz="0" w:space="0" w:color="auto"/>
        <w:left w:val="none" w:sz="0" w:space="0" w:color="auto"/>
        <w:bottom w:val="none" w:sz="0" w:space="0" w:color="auto"/>
        <w:right w:val="none" w:sz="0" w:space="0" w:color="auto"/>
      </w:divBdr>
    </w:div>
    <w:div w:id="1943604790">
      <w:bodyDiv w:val="1"/>
      <w:marLeft w:val="0"/>
      <w:marRight w:val="0"/>
      <w:marTop w:val="0"/>
      <w:marBottom w:val="0"/>
      <w:divBdr>
        <w:top w:val="none" w:sz="0" w:space="0" w:color="auto"/>
        <w:left w:val="none" w:sz="0" w:space="0" w:color="auto"/>
        <w:bottom w:val="none" w:sz="0" w:space="0" w:color="auto"/>
        <w:right w:val="none" w:sz="0" w:space="0" w:color="auto"/>
      </w:divBdr>
    </w:div>
    <w:div w:id="1947880698">
      <w:bodyDiv w:val="1"/>
      <w:marLeft w:val="0"/>
      <w:marRight w:val="0"/>
      <w:marTop w:val="0"/>
      <w:marBottom w:val="0"/>
      <w:divBdr>
        <w:top w:val="none" w:sz="0" w:space="0" w:color="auto"/>
        <w:left w:val="none" w:sz="0" w:space="0" w:color="auto"/>
        <w:bottom w:val="none" w:sz="0" w:space="0" w:color="auto"/>
        <w:right w:val="none" w:sz="0" w:space="0" w:color="auto"/>
      </w:divBdr>
    </w:div>
    <w:div w:id="1962298501">
      <w:bodyDiv w:val="1"/>
      <w:marLeft w:val="0"/>
      <w:marRight w:val="0"/>
      <w:marTop w:val="0"/>
      <w:marBottom w:val="0"/>
      <w:divBdr>
        <w:top w:val="none" w:sz="0" w:space="0" w:color="auto"/>
        <w:left w:val="none" w:sz="0" w:space="0" w:color="auto"/>
        <w:bottom w:val="none" w:sz="0" w:space="0" w:color="auto"/>
        <w:right w:val="none" w:sz="0" w:space="0" w:color="auto"/>
      </w:divBdr>
    </w:div>
    <w:div w:id="1968926267">
      <w:bodyDiv w:val="1"/>
      <w:marLeft w:val="0"/>
      <w:marRight w:val="0"/>
      <w:marTop w:val="0"/>
      <w:marBottom w:val="0"/>
      <w:divBdr>
        <w:top w:val="none" w:sz="0" w:space="0" w:color="auto"/>
        <w:left w:val="none" w:sz="0" w:space="0" w:color="auto"/>
        <w:bottom w:val="none" w:sz="0" w:space="0" w:color="auto"/>
        <w:right w:val="none" w:sz="0" w:space="0" w:color="auto"/>
      </w:divBdr>
    </w:div>
    <w:div w:id="1971131304">
      <w:bodyDiv w:val="1"/>
      <w:marLeft w:val="0"/>
      <w:marRight w:val="0"/>
      <w:marTop w:val="0"/>
      <w:marBottom w:val="0"/>
      <w:divBdr>
        <w:top w:val="none" w:sz="0" w:space="0" w:color="auto"/>
        <w:left w:val="none" w:sz="0" w:space="0" w:color="auto"/>
        <w:bottom w:val="none" w:sz="0" w:space="0" w:color="auto"/>
        <w:right w:val="none" w:sz="0" w:space="0" w:color="auto"/>
      </w:divBdr>
    </w:div>
    <w:div w:id="1996034867">
      <w:bodyDiv w:val="1"/>
      <w:marLeft w:val="0"/>
      <w:marRight w:val="0"/>
      <w:marTop w:val="0"/>
      <w:marBottom w:val="0"/>
      <w:divBdr>
        <w:top w:val="none" w:sz="0" w:space="0" w:color="auto"/>
        <w:left w:val="none" w:sz="0" w:space="0" w:color="auto"/>
        <w:bottom w:val="none" w:sz="0" w:space="0" w:color="auto"/>
        <w:right w:val="none" w:sz="0" w:space="0" w:color="auto"/>
      </w:divBdr>
    </w:div>
    <w:div w:id="1998456277">
      <w:bodyDiv w:val="1"/>
      <w:marLeft w:val="0"/>
      <w:marRight w:val="0"/>
      <w:marTop w:val="0"/>
      <w:marBottom w:val="0"/>
      <w:divBdr>
        <w:top w:val="none" w:sz="0" w:space="0" w:color="auto"/>
        <w:left w:val="none" w:sz="0" w:space="0" w:color="auto"/>
        <w:bottom w:val="none" w:sz="0" w:space="0" w:color="auto"/>
        <w:right w:val="none" w:sz="0" w:space="0" w:color="auto"/>
      </w:divBdr>
    </w:div>
    <w:div w:id="2008556411">
      <w:bodyDiv w:val="1"/>
      <w:marLeft w:val="0"/>
      <w:marRight w:val="0"/>
      <w:marTop w:val="0"/>
      <w:marBottom w:val="0"/>
      <w:divBdr>
        <w:top w:val="none" w:sz="0" w:space="0" w:color="auto"/>
        <w:left w:val="none" w:sz="0" w:space="0" w:color="auto"/>
        <w:bottom w:val="none" w:sz="0" w:space="0" w:color="auto"/>
        <w:right w:val="none" w:sz="0" w:space="0" w:color="auto"/>
      </w:divBdr>
      <w:divsChild>
        <w:div w:id="25912717">
          <w:marLeft w:val="0"/>
          <w:marRight w:val="0"/>
          <w:marTop w:val="0"/>
          <w:marBottom w:val="0"/>
          <w:divBdr>
            <w:top w:val="single" w:sz="2" w:space="0" w:color="E3E3E3"/>
            <w:left w:val="single" w:sz="2" w:space="0" w:color="E3E3E3"/>
            <w:bottom w:val="single" w:sz="2" w:space="0" w:color="E3E3E3"/>
            <w:right w:val="single" w:sz="2" w:space="0" w:color="E3E3E3"/>
          </w:divBdr>
          <w:divsChild>
            <w:div w:id="861016645">
              <w:marLeft w:val="0"/>
              <w:marRight w:val="0"/>
              <w:marTop w:val="100"/>
              <w:marBottom w:val="100"/>
              <w:divBdr>
                <w:top w:val="single" w:sz="2" w:space="0" w:color="E3E3E3"/>
                <w:left w:val="single" w:sz="2" w:space="0" w:color="E3E3E3"/>
                <w:bottom w:val="single" w:sz="2" w:space="0" w:color="E3E3E3"/>
                <w:right w:val="single" w:sz="2" w:space="0" w:color="E3E3E3"/>
              </w:divBdr>
              <w:divsChild>
                <w:div w:id="492375906">
                  <w:marLeft w:val="0"/>
                  <w:marRight w:val="0"/>
                  <w:marTop w:val="0"/>
                  <w:marBottom w:val="0"/>
                  <w:divBdr>
                    <w:top w:val="single" w:sz="2" w:space="0" w:color="E3E3E3"/>
                    <w:left w:val="single" w:sz="2" w:space="0" w:color="E3E3E3"/>
                    <w:bottom w:val="single" w:sz="2" w:space="0" w:color="E3E3E3"/>
                    <w:right w:val="single" w:sz="2" w:space="0" w:color="E3E3E3"/>
                  </w:divBdr>
                  <w:divsChild>
                    <w:div w:id="486432849">
                      <w:marLeft w:val="0"/>
                      <w:marRight w:val="0"/>
                      <w:marTop w:val="0"/>
                      <w:marBottom w:val="0"/>
                      <w:divBdr>
                        <w:top w:val="single" w:sz="2" w:space="0" w:color="E3E3E3"/>
                        <w:left w:val="single" w:sz="2" w:space="0" w:color="E3E3E3"/>
                        <w:bottom w:val="single" w:sz="2" w:space="0" w:color="E3E3E3"/>
                        <w:right w:val="single" w:sz="2" w:space="0" w:color="E3E3E3"/>
                      </w:divBdr>
                      <w:divsChild>
                        <w:div w:id="1869564250">
                          <w:marLeft w:val="0"/>
                          <w:marRight w:val="0"/>
                          <w:marTop w:val="0"/>
                          <w:marBottom w:val="0"/>
                          <w:divBdr>
                            <w:top w:val="single" w:sz="2" w:space="0" w:color="E3E3E3"/>
                            <w:left w:val="single" w:sz="2" w:space="0" w:color="E3E3E3"/>
                            <w:bottom w:val="single" w:sz="2" w:space="0" w:color="E3E3E3"/>
                            <w:right w:val="single" w:sz="2" w:space="0" w:color="E3E3E3"/>
                          </w:divBdr>
                          <w:divsChild>
                            <w:div w:id="505443085">
                              <w:marLeft w:val="0"/>
                              <w:marRight w:val="0"/>
                              <w:marTop w:val="0"/>
                              <w:marBottom w:val="0"/>
                              <w:divBdr>
                                <w:top w:val="single" w:sz="2" w:space="0" w:color="E3E3E3"/>
                                <w:left w:val="single" w:sz="2" w:space="0" w:color="E3E3E3"/>
                                <w:bottom w:val="single" w:sz="2" w:space="0" w:color="E3E3E3"/>
                                <w:right w:val="single" w:sz="2" w:space="0" w:color="E3E3E3"/>
                              </w:divBdr>
                              <w:divsChild>
                                <w:div w:id="1062024934">
                                  <w:marLeft w:val="0"/>
                                  <w:marRight w:val="0"/>
                                  <w:marTop w:val="0"/>
                                  <w:marBottom w:val="0"/>
                                  <w:divBdr>
                                    <w:top w:val="single" w:sz="2" w:space="0" w:color="E3E3E3"/>
                                    <w:left w:val="single" w:sz="2" w:space="0" w:color="E3E3E3"/>
                                    <w:bottom w:val="single" w:sz="2" w:space="0" w:color="E3E3E3"/>
                                    <w:right w:val="single" w:sz="2" w:space="0" w:color="E3E3E3"/>
                                  </w:divBdr>
                                  <w:divsChild>
                                    <w:div w:id="1817144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10789979">
      <w:bodyDiv w:val="1"/>
      <w:marLeft w:val="0"/>
      <w:marRight w:val="0"/>
      <w:marTop w:val="0"/>
      <w:marBottom w:val="0"/>
      <w:divBdr>
        <w:top w:val="none" w:sz="0" w:space="0" w:color="auto"/>
        <w:left w:val="none" w:sz="0" w:space="0" w:color="auto"/>
        <w:bottom w:val="none" w:sz="0" w:space="0" w:color="auto"/>
        <w:right w:val="none" w:sz="0" w:space="0" w:color="auto"/>
      </w:divBdr>
    </w:div>
    <w:div w:id="2023849238">
      <w:bodyDiv w:val="1"/>
      <w:marLeft w:val="0"/>
      <w:marRight w:val="0"/>
      <w:marTop w:val="0"/>
      <w:marBottom w:val="0"/>
      <w:divBdr>
        <w:top w:val="none" w:sz="0" w:space="0" w:color="auto"/>
        <w:left w:val="none" w:sz="0" w:space="0" w:color="auto"/>
        <w:bottom w:val="none" w:sz="0" w:space="0" w:color="auto"/>
        <w:right w:val="none" w:sz="0" w:space="0" w:color="auto"/>
      </w:divBdr>
    </w:div>
    <w:div w:id="2025863935">
      <w:bodyDiv w:val="1"/>
      <w:marLeft w:val="0"/>
      <w:marRight w:val="0"/>
      <w:marTop w:val="0"/>
      <w:marBottom w:val="0"/>
      <w:divBdr>
        <w:top w:val="none" w:sz="0" w:space="0" w:color="auto"/>
        <w:left w:val="none" w:sz="0" w:space="0" w:color="auto"/>
        <w:bottom w:val="none" w:sz="0" w:space="0" w:color="auto"/>
        <w:right w:val="none" w:sz="0" w:space="0" w:color="auto"/>
      </w:divBdr>
      <w:divsChild>
        <w:div w:id="358818471">
          <w:marLeft w:val="0"/>
          <w:marRight w:val="0"/>
          <w:marTop w:val="0"/>
          <w:marBottom w:val="0"/>
          <w:divBdr>
            <w:top w:val="none" w:sz="0" w:space="0" w:color="auto"/>
            <w:left w:val="none" w:sz="0" w:space="0" w:color="auto"/>
            <w:bottom w:val="none" w:sz="0" w:space="0" w:color="auto"/>
            <w:right w:val="none" w:sz="0" w:space="0" w:color="auto"/>
          </w:divBdr>
        </w:div>
        <w:div w:id="1720787966">
          <w:marLeft w:val="0"/>
          <w:marRight w:val="0"/>
          <w:marTop w:val="0"/>
          <w:marBottom w:val="0"/>
          <w:divBdr>
            <w:top w:val="none" w:sz="0" w:space="0" w:color="auto"/>
            <w:left w:val="none" w:sz="0" w:space="0" w:color="auto"/>
            <w:bottom w:val="none" w:sz="0" w:space="0" w:color="auto"/>
            <w:right w:val="none" w:sz="0" w:space="0" w:color="auto"/>
          </w:divBdr>
        </w:div>
        <w:div w:id="1801529820">
          <w:marLeft w:val="0"/>
          <w:marRight w:val="0"/>
          <w:marTop w:val="0"/>
          <w:marBottom w:val="0"/>
          <w:divBdr>
            <w:top w:val="none" w:sz="0" w:space="0" w:color="auto"/>
            <w:left w:val="none" w:sz="0" w:space="0" w:color="auto"/>
            <w:bottom w:val="none" w:sz="0" w:space="0" w:color="auto"/>
            <w:right w:val="none" w:sz="0" w:space="0" w:color="auto"/>
          </w:divBdr>
        </w:div>
        <w:div w:id="1846623810">
          <w:marLeft w:val="0"/>
          <w:marRight w:val="0"/>
          <w:marTop w:val="0"/>
          <w:marBottom w:val="0"/>
          <w:divBdr>
            <w:top w:val="none" w:sz="0" w:space="0" w:color="auto"/>
            <w:left w:val="none" w:sz="0" w:space="0" w:color="auto"/>
            <w:bottom w:val="none" w:sz="0" w:space="0" w:color="auto"/>
            <w:right w:val="none" w:sz="0" w:space="0" w:color="auto"/>
          </w:divBdr>
        </w:div>
        <w:div w:id="1914511029">
          <w:marLeft w:val="0"/>
          <w:marRight w:val="0"/>
          <w:marTop w:val="0"/>
          <w:marBottom w:val="0"/>
          <w:divBdr>
            <w:top w:val="none" w:sz="0" w:space="0" w:color="auto"/>
            <w:left w:val="none" w:sz="0" w:space="0" w:color="auto"/>
            <w:bottom w:val="none" w:sz="0" w:space="0" w:color="auto"/>
            <w:right w:val="none" w:sz="0" w:space="0" w:color="auto"/>
          </w:divBdr>
        </w:div>
      </w:divsChild>
    </w:div>
    <w:div w:id="2063677694">
      <w:bodyDiv w:val="1"/>
      <w:marLeft w:val="0"/>
      <w:marRight w:val="0"/>
      <w:marTop w:val="0"/>
      <w:marBottom w:val="0"/>
      <w:divBdr>
        <w:top w:val="none" w:sz="0" w:space="0" w:color="auto"/>
        <w:left w:val="none" w:sz="0" w:space="0" w:color="auto"/>
        <w:bottom w:val="none" w:sz="0" w:space="0" w:color="auto"/>
        <w:right w:val="none" w:sz="0" w:space="0" w:color="auto"/>
      </w:divBdr>
    </w:div>
    <w:div w:id="2064327776">
      <w:bodyDiv w:val="1"/>
      <w:marLeft w:val="0"/>
      <w:marRight w:val="0"/>
      <w:marTop w:val="0"/>
      <w:marBottom w:val="0"/>
      <w:divBdr>
        <w:top w:val="none" w:sz="0" w:space="0" w:color="auto"/>
        <w:left w:val="none" w:sz="0" w:space="0" w:color="auto"/>
        <w:bottom w:val="none" w:sz="0" w:space="0" w:color="auto"/>
        <w:right w:val="none" w:sz="0" w:space="0" w:color="auto"/>
      </w:divBdr>
    </w:div>
    <w:div w:id="2065635947">
      <w:bodyDiv w:val="1"/>
      <w:marLeft w:val="0"/>
      <w:marRight w:val="0"/>
      <w:marTop w:val="0"/>
      <w:marBottom w:val="0"/>
      <w:divBdr>
        <w:top w:val="none" w:sz="0" w:space="0" w:color="auto"/>
        <w:left w:val="none" w:sz="0" w:space="0" w:color="auto"/>
        <w:bottom w:val="none" w:sz="0" w:space="0" w:color="auto"/>
        <w:right w:val="none" w:sz="0" w:space="0" w:color="auto"/>
      </w:divBdr>
    </w:div>
    <w:div w:id="2066027212">
      <w:bodyDiv w:val="1"/>
      <w:marLeft w:val="0"/>
      <w:marRight w:val="0"/>
      <w:marTop w:val="0"/>
      <w:marBottom w:val="0"/>
      <w:divBdr>
        <w:top w:val="none" w:sz="0" w:space="0" w:color="auto"/>
        <w:left w:val="none" w:sz="0" w:space="0" w:color="auto"/>
        <w:bottom w:val="none" w:sz="0" w:space="0" w:color="auto"/>
        <w:right w:val="none" w:sz="0" w:space="0" w:color="auto"/>
      </w:divBdr>
      <w:divsChild>
        <w:div w:id="445807981">
          <w:marLeft w:val="0"/>
          <w:marRight w:val="0"/>
          <w:marTop w:val="0"/>
          <w:marBottom w:val="0"/>
          <w:divBdr>
            <w:top w:val="none" w:sz="0" w:space="0" w:color="auto"/>
            <w:left w:val="none" w:sz="0" w:space="0" w:color="auto"/>
            <w:bottom w:val="none" w:sz="0" w:space="0" w:color="auto"/>
            <w:right w:val="none" w:sz="0" w:space="0" w:color="auto"/>
          </w:divBdr>
        </w:div>
        <w:div w:id="560681246">
          <w:marLeft w:val="0"/>
          <w:marRight w:val="0"/>
          <w:marTop w:val="0"/>
          <w:marBottom w:val="0"/>
          <w:divBdr>
            <w:top w:val="none" w:sz="0" w:space="0" w:color="auto"/>
            <w:left w:val="none" w:sz="0" w:space="0" w:color="auto"/>
            <w:bottom w:val="none" w:sz="0" w:space="0" w:color="auto"/>
            <w:right w:val="none" w:sz="0" w:space="0" w:color="auto"/>
          </w:divBdr>
        </w:div>
        <w:div w:id="1383090365">
          <w:marLeft w:val="0"/>
          <w:marRight w:val="0"/>
          <w:marTop w:val="0"/>
          <w:marBottom w:val="0"/>
          <w:divBdr>
            <w:top w:val="none" w:sz="0" w:space="0" w:color="auto"/>
            <w:left w:val="none" w:sz="0" w:space="0" w:color="auto"/>
            <w:bottom w:val="none" w:sz="0" w:space="0" w:color="auto"/>
            <w:right w:val="none" w:sz="0" w:space="0" w:color="auto"/>
          </w:divBdr>
        </w:div>
      </w:divsChild>
    </w:div>
    <w:div w:id="2066290828">
      <w:bodyDiv w:val="1"/>
      <w:marLeft w:val="0"/>
      <w:marRight w:val="0"/>
      <w:marTop w:val="0"/>
      <w:marBottom w:val="0"/>
      <w:divBdr>
        <w:top w:val="none" w:sz="0" w:space="0" w:color="auto"/>
        <w:left w:val="none" w:sz="0" w:space="0" w:color="auto"/>
        <w:bottom w:val="none" w:sz="0" w:space="0" w:color="auto"/>
        <w:right w:val="none" w:sz="0" w:space="0" w:color="auto"/>
      </w:divBdr>
    </w:div>
    <w:div w:id="2070569602">
      <w:bodyDiv w:val="1"/>
      <w:marLeft w:val="0"/>
      <w:marRight w:val="0"/>
      <w:marTop w:val="0"/>
      <w:marBottom w:val="0"/>
      <w:divBdr>
        <w:top w:val="none" w:sz="0" w:space="0" w:color="auto"/>
        <w:left w:val="none" w:sz="0" w:space="0" w:color="auto"/>
        <w:bottom w:val="none" w:sz="0" w:space="0" w:color="auto"/>
        <w:right w:val="none" w:sz="0" w:space="0" w:color="auto"/>
      </w:divBdr>
    </w:div>
    <w:div w:id="2072196823">
      <w:bodyDiv w:val="1"/>
      <w:marLeft w:val="0"/>
      <w:marRight w:val="0"/>
      <w:marTop w:val="0"/>
      <w:marBottom w:val="0"/>
      <w:divBdr>
        <w:top w:val="none" w:sz="0" w:space="0" w:color="auto"/>
        <w:left w:val="none" w:sz="0" w:space="0" w:color="auto"/>
        <w:bottom w:val="none" w:sz="0" w:space="0" w:color="auto"/>
        <w:right w:val="none" w:sz="0" w:space="0" w:color="auto"/>
      </w:divBdr>
    </w:div>
    <w:div w:id="2076854110">
      <w:bodyDiv w:val="1"/>
      <w:marLeft w:val="0"/>
      <w:marRight w:val="0"/>
      <w:marTop w:val="0"/>
      <w:marBottom w:val="0"/>
      <w:divBdr>
        <w:top w:val="none" w:sz="0" w:space="0" w:color="auto"/>
        <w:left w:val="none" w:sz="0" w:space="0" w:color="auto"/>
        <w:bottom w:val="none" w:sz="0" w:space="0" w:color="auto"/>
        <w:right w:val="none" w:sz="0" w:space="0" w:color="auto"/>
      </w:divBdr>
    </w:div>
    <w:div w:id="2090345625">
      <w:bodyDiv w:val="1"/>
      <w:marLeft w:val="0"/>
      <w:marRight w:val="0"/>
      <w:marTop w:val="0"/>
      <w:marBottom w:val="0"/>
      <w:divBdr>
        <w:top w:val="none" w:sz="0" w:space="0" w:color="auto"/>
        <w:left w:val="none" w:sz="0" w:space="0" w:color="auto"/>
        <w:bottom w:val="none" w:sz="0" w:space="0" w:color="auto"/>
        <w:right w:val="none" w:sz="0" w:space="0" w:color="auto"/>
      </w:divBdr>
    </w:div>
    <w:div w:id="2122451593">
      <w:bodyDiv w:val="1"/>
      <w:marLeft w:val="0"/>
      <w:marRight w:val="0"/>
      <w:marTop w:val="0"/>
      <w:marBottom w:val="0"/>
      <w:divBdr>
        <w:top w:val="none" w:sz="0" w:space="0" w:color="auto"/>
        <w:left w:val="none" w:sz="0" w:space="0" w:color="auto"/>
        <w:bottom w:val="none" w:sz="0" w:space="0" w:color="auto"/>
        <w:right w:val="none" w:sz="0" w:space="0" w:color="auto"/>
      </w:divBdr>
      <w:divsChild>
        <w:div w:id="502667273">
          <w:marLeft w:val="0"/>
          <w:marRight w:val="0"/>
          <w:marTop w:val="0"/>
          <w:marBottom w:val="0"/>
          <w:divBdr>
            <w:top w:val="none" w:sz="0" w:space="0" w:color="auto"/>
            <w:left w:val="none" w:sz="0" w:space="0" w:color="auto"/>
            <w:bottom w:val="none" w:sz="0" w:space="0" w:color="auto"/>
            <w:right w:val="none" w:sz="0" w:space="0" w:color="auto"/>
          </w:divBdr>
        </w:div>
        <w:div w:id="684132579">
          <w:marLeft w:val="0"/>
          <w:marRight w:val="0"/>
          <w:marTop w:val="0"/>
          <w:marBottom w:val="0"/>
          <w:divBdr>
            <w:top w:val="none" w:sz="0" w:space="0" w:color="auto"/>
            <w:left w:val="none" w:sz="0" w:space="0" w:color="auto"/>
            <w:bottom w:val="none" w:sz="0" w:space="0" w:color="auto"/>
            <w:right w:val="none" w:sz="0" w:space="0" w:color="auto"/>
          </w:divBdr>
        </w:div>
        <w:div w:id="1685590617">
          <w:marLeft w:val="0"/>
          <w:marRight w:val="0"/>
          <w:marTop w:val="0"/>
          <w:marBottom w:val="0"/>
          <w:divBdr>
            <w:top w:val="none" w:sz="0" w:space="0" w:color="auto"/>
            <w:left w:val="none" w:sz="0" w:space="0" w:color="auto"/>
            <w:bottom w:val="none" w:sz="0" w:space="0" w:color="auto"/>
            <w:right w:val="none" w:sz="0" w:space="0" w:color="auto"/>
          </w:divBdr>
        </w:div>
      </w:divsChild>
    </w:div>
    <w:div w:id="2126459455">
      <w:bodyDiv w:val="1"/>
      <w:marLeft w:val="0"/>
      <w:marRight w:val="0"/>
      <w:marTop w:val="0"/>
      <w:marBottom w:val="0"/>
      <w:divBdr>
        <w:top w:val="none" w:sz="0" w:space="0" w:color="auto"/>
        <w:left w:val="none" w:sz="0" w:space="0" w:color="auto"/>
        <w:bottom w:val="none" w:sz="0" w:space="0" w:color="auto"/>
        <w:right w:val="none" w:sz="0" w:space="0" w:color="auto"/>
      </w:divBdr>
    </w:div>
    <w:div w:id="2127236079">
      <w:bodyDiv w:val="1"/>
      <w:marLeft w:val="0"/>
      <w:marRight w:val="0"/>
      <w:marTop w:val="0"/>
      <w:marBottom w:val="0"/>
      <w:divBdr>
        <w:top w:val="none" w:sz="0" w:space="0" w:color="auto"/>
        <w:left w:val="none" w:sz="0" w:space="0" w:color="auto"/>
        <w:bottom w:val="none" w:sz="0" w:space="0" w:color="auto"/>
        <w:right w:val="none" w:sz="0" w:space="0" w:color="auto"/>
      </w:divBdr>
    </w:div>
    <w:div w:id="214014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tendimento@policlinicadequirinopolis.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tendimento@policlinicadequirinopolis.or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F67B-51DC-4AA7-87C0-2E3BEF3B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1</Pages>
  <Words>13144</Words>
  <Characters>70982</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Gabriel Cruz</dc:creator>
  <cp:keywords/>
  <dc:description/>
  <cp:lastModifiedBy>Assistente Diretoria</cp:lastModifiedBy>
  <cp:revision>191</cp:revision>
  <cp:lastPrinted>2025-01-30T17:04:00Z</cp:lastPrinted>
  <dcterms:created xsi:type="dcterms:W3CDTF">2024-11-29T13:58:00Z</dcterms:created>
  <dcterms:modified xsi:type="dcterms:W3CDTF">2025-01-30T17:04:00Z</dcterms:modified>
</cp:coreProperties>
</file>