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77777777" w:rsidR="00775D3C" w:rsidRDefault="00EA3414">
      <w:pPr>
        <w:spacing w:before="240"/>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03A6A105">
            <wp:simplePos x="0" y="0"/>
            <wp:positionH relativeFrom="column">
              <wp:posOffset>-829310</wp:posOffset>
            </wp:positionH>
            <wp:positionV relativeFrom="paragraph">
              <wp:posOffset>-487680</wp:posOffset>
            </wp:positionV>
            <wp:extent cx="7856855" cy="10629900"/>
            <wp:effectExtent l="0" t="0" r="0" b="0"/>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857039" cy="10629900"/>
                    </a:xfrm>
                    <a:prstGeom prst="rect">
                      <a:avLst/>
                    </a:prstGeom>
                  </pic:spPr>
                </pic:pic>
              </a:graphicData>
            </a:graphic>
          </wp:anchor>
        </w:drawing>
      </w:r>
      <w:r>
        <w:rPr>
          <w:rFonts w:ascii="Times New Roman" w:hAnsi="Times New Roman" w:cs="Times New Roman"/>
          <w:b/>
          <w:bCs/>
          <w:noProof/>
        </w:rPr>
        <w:drawing>
          <wp:anchor distT="0" distB="0" distL="114300" distR="114300" simplePos="0" relativeHeight="251659264" behindDoc="0" locked="0" layoutInCell="1" allowOverlap="1" wp14:anchorId="2A7BE2F5" wp14:editId="6DBE95EF">
            <wp:simplePos x="0" y="0"/>
            <wp:positionH relativeFrom="column">
              <wp:posOffset>1017905</wp:posOffset>
            </wp:positionH>
            <wp:positionV relativeFrom="paragraph">
              <wp:posOffset>144780</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Pr>
          <w:rFonts w:ascii="Arial Black" w:hAnsi="Arial Black" w:cs="Arial"/>
          <w:b/>
          <w:bCs/>
          <w:noProof/>
          <w:sz w:val="44"/>
          <w:szCs w:val="44"/>
        </w:rPr>
        <w:drawing>
          <wp:anchor distT="0" distB="0" distL="114300" distR="114300" simplePos="0" relativeHeight="251660288" behindDoc="1" locked="0" layoutInCell="1" allowOverlap="1" wp14:anchorId="438AF639" wp14:editId="4514C10C">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77777777" w:rsidR="00775D3C" w:rsidRDefault="00EA3414">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5CEDDED9" w14:textId="77777777" w:rsidR="00775D3C" w:rsidRDefault="00775D3C">
      <w:pPr>
        <w:spacing w:before="240"/>
        <w:ind w:left="-142" w:firstLine="360"/>
        <w:jc w:val="center"/>
        <w:rPr>
          <w:rFonts w:ascii="Arial" w:hAnsi="Arial" w:cs="Arial"/>
          <w:b/>
          <w:bCs/>
          <w:color w:val="1F3864" w:themeColor="accent1" w:themeShade="80"/>
          <w:sz w:val="24"/>
          <w:szCs w:val="24"/>
        </w:rPr>
      </w:pPr>
    </w:p>
    <w:p w14:paraId="2C8B0CC4" w14:textId="77777777" w:rsidR="00775D3C" w:rsidRDefault="00EA3414">
      <w:pPr>
        <w:tabs>
          <w:tab w:val="left" w:pos="3420"/>
        </w:tabs>
        <w:spacing w:before="240"/>
        <w:ind w:left="-851" w:right="-569"/>
        <w:rPr>
          <w:rFonts w:ascii="Arial" w:hAnsi="Arial" w:cs="Arial"/>
          <w:b/>
          <w:bCs/>
          <w:color w:val="1F3864" w:themeColor="accent1" w:themeShade="80"/>
          <w:sz w:val="28"/>
          <w:szCs w:val="28"/>
        </w:rPr>
      </w:pPr>
      <w:r>
        <w:rPr>
          <w:rFonts w:ascii="Arial" w:hAnsi="Arial" w:cs="Arial"/>
          <w:b/>
          <w:bCs/>
          <w:color w:val="1F3864" w:themeColor="accent1" w:themeShade="80"/>
          <w:sz w:val="28"/>
          <w:szCs w:val="28"/>
        </w:rPr>
        <w:tab/>
      </w:r>
    </w:p>
    <w:p w14:paraId="6D757E30" w14:textId="77777777" w:rsidR="00775D3C" w:rsidRDefault="00EA3414">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EA3414">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40CD09AB"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35C029A6" w14:textId="77777777" w:rsidR="00775D3C" w:rsidRDefault="00775D3C">
      <w:pPr>
        <w:spacing w:line="240" w:lineRule="auto"/>
        <w:ind w:firstLine="720"/>
        <w:jc w:val="center"/>
        <w:rPr>
          <w:rFonts w:ascii="Arial Black" w:hAnsi="Arial Black" w:cs="Arial"/>
          <w:b/>
          <w:bCs/>
          <w:sz w:val="48"/>
          <w:szCs w:val="48"/>
        </w:rPr>
      </w:pPr>
    </w:p>
    <w:p w14:paraId="280AA571" w14:textId="77777777" w:rsidR="00775D3C" w:rsidRDefault="00EA3414">
      <w:pPr>
        <w:spacing w:line="240" w:lineRule="auto"/>
        <w:ind w:firstLine="840"/>
        <w:jc w:val="center"/>
        <w:rPr>
          <w:rFonts w:ascii="Arial Black" w:hAnsi="Arial Black" w:cs="Arial"/>
          <w:b/>
          <w:bCs/>
          <w:sz w:val="56"/>
          <w:szCs w:val="56"/>
        </w:rPr>
      </w:pPr>
      <w:r>
        <w:rPr>
          <w:rFonts w:ascii="Arial Black" w:hAnsi="Arial Black" w:cs="Arial"/>
          <w:b/>
          <w:bCs/>
          <w:sz w:val="56"/>
          <w:szCs w:val="56"/>
        </w:rPr>
        <w:t>RELATÓRIO DE PRODUÇÃO, AÇÕES E ATIVIDADES.</w:t>
      </w:r>
    </w:p>
    <w:p w14:paraId="3B799540" w14:textId="77777777" w:rsidR="00775D3C" w:rsidRDefault="00775D3C">
      <w:pPr>
        <w:spacing w:line="240" w:lineRule="auto"/>
        <w:ind w:firstLine="660"/>
        <w:jc w:val="center"/>
        <w:rPr>
          <w:rFonts w:ascii="Arial Black" w:hAnsi="Arial Black" w:cs="Arial"/>
          <w:b/>
          <w:bCs/>
          <w:sz w:val="44"/>
          <w:szCs w:val="44"/>
        </w:rPr>
      </w:pPr>
    </w:p>
    <w:p w14:paraId="425F90BE" w14:textId="77777777" w:rsidR="00775D3C" w:rsidRDefault="00775D3C">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32EEC9E7"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4332AFD5" w14:textId="77777777" w:rsidR="00775D3C" w:rsidRDefault="00EA3414">
      <w:pPr>
        <w:spacing w:before="240" w:line="276" w:lineRule="auto"/>
        <w:ind w:firstLine="36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4782CE" id="Retângulo 5" o:spid="_x0000_s1026" style="position:absolute;margin-left:7.9pt;margin-top:17.85pt;width:3.6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" fillcolor="#0d0d0d [3069]" strokecolor="#09101d [484]" strokeweight="1pt"/>
            </w:pict>
          </mc:Fallback>
        </mc:AlternateContent>
      </w:r>
      <w:r>
        <w:rPr>
          <w:rFonts w:ascii="Times New Roman" w:hAnsi="Times New Roman" w:cs="Times New Roman"/>
          <w:b/>
          <w:bCs/>
          <w:sz w:val="24"/>
          <w:szCs w:val="24"/>
        </w:rPr>
        <w:t>Unidade: Policlínica Estadual da Região Sudoeste Quirinópolis</w:t>
      </w:r>
    </w:p>
    <w:p w14:paraId="0A9063FC" w14:textId="0C4EB617" w:rsidR="00775D3C" w:rsidRDefault="00EA3414">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 xml:space="preserve">Período:  </w:t>
      </w:r>
      <w:r w:rsidR="009348F3">
        <w:rPr>
          <w:rFonts w:ascii="Times New Roman" w:hAnsi="Times New Roman" w:cs="Times New Roman"/>
          <w:b/>
          <w:bCs/>
          <w:sz w:val="24"/>
          <w:szCs w:val="24"/>
        </w:rPr>
        <w:t>Setembro</w:t>
      </w:r>
      <w:r>
        <w:rPr>
          <w:rFonts w:ascii="Times New Roman" w:hAnsi="Times New Roman" w:cs="Times New Roman"/>
          <w:b/>
          <w:bCs/>
          <w:sz w:val="24"/>
          <w:szCs w:val="24"/>
        </w:rPr>
        <w:t xml:space="preserve"> 2025</w:t>
      </w:r>
    </w:p>
    <w:p w14:paraId="605879B6" w14:textId="77777777" w:rsidR="00775D3C" w:rsidRDefault="00EA3414">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Contrato de Gestão:0</w:t>
      </w:r>
      <w:r w:rsidR="00D74D88">
        <w:rPr>
          <w:rFonts w:ascii="Times New Roman" w:hAnsi="Times New Roman" w:cs="Times New Roman"/>
          <w:b/>
          <w:bCs/>
          <w:sz w:val="24"/>
          <w:szCs w:val="24"/>
        </w:rPr>
        <w:t>24</w:t>
      </w:r>
      <w:r>
        <w:rPr>
          <w:rFonts w:ascii="Times New Roman" w:hAnsi="Times New Roman" w:cs="Times New Roman"/>
          <w:b/>
          <w:bCs/>
          <w:sz w:val="24"/>
          <w:szCs w:val="24"/>
        </w:rPr>
        <w:t>/202</w:t>
      </w:r>
      <w:r w:rsidR="007F415E">
        <w:rPr>
          <w:rFonts w:ascii="Times New Roman" w:hAnsi="Times New Roman" w:cs="Times New Roman"/>
          <w:b/>
          <w:bCs/>
          <w:sz w:val="24"/>
          <w:szCs w:val="24"/>
        </w:rPr>
        <w:t>5</w:t>
      </w:r>
    </w:p>
    <w:p w14:paraId="3D4219AD" w14:textId="77777777" w:rsidR="00775D3C" w:rsidRDefault="00EA3414">
      <w:pPr>
        <w:ind w:firstLine="330"/>
        <w:rPr>
          <w:rFonts w:ascii="Times New Roman" w:hAnsi="Times New Roman" w:cs="Times New Roman"/>
          <w:b/>
          <w:bCs/>
        </w:rPr>
      </w:pPr>
      <w:r>
        <w:rPr>
          <w:rFonts w:ascii="Times New Roman" w:hAnsi="Times New Roman" w:cs="Times New Roman"/>
          <w:b/>
          <w:bCs/>
        </w:rPr>
        <w:lastRenderedPageBreak/>
        <w:t xml:space="preserve">                              </w:t>
      </w:r>
    </w:p>
    <w:p w14:paraId="2BDFE488" w14:textId="77777777" w:rsidR="00775D3C" w:rsidRDefault="00775D3C">
      <w:pPr>
        <w:ind w:firstLine="330"/>
        <w:rPr>
          <w:rFonts w:ascii="Times New Roman" w:hAnsi="Times New Roman" w:cs="Times New Roman"/>
          <w:b/>
          <w:bCs/>
        </w:rPr>
      </w:pPr>
    </w:p>
    <w:p w14:paraId="474EF159" w14:textId="77777777" w:rsidR="00775D3C" w:rsidRDefault="00EA3414">
      <w:pPr>
        <w:ind w:firstLine="330"/>
        <w:jc w:val="center"/>
        <w:rPr>
          <w:rFonts w:ascii="Arial" w:hAnsi="Arial" w:cs="Arial"/>
          <w:b/>
          <w:bCs/>
        </w:rPr>
      </w:pPr>
      <w:r>
        <w:rPr>
          <w:rFonts w:ascii="Arial" w:hAnsi="Arial" w:cs="Arial"/>
          <w:b/>
          <w:bCs/>
        </w:rPr>
        <w:t>DIRETORIA ESTATUTÁRIA</w:t>
      </w:r>
    </w:p>
    <w:p w14:paraId="3A8DC929" w14:textId="77777777" w:rsidR="00775D3C" w:rsidRDefault="00775D3C">
      <w:pPr>
        <w:ind w:firstLine="330"/>
        <w:jc w:val="center"/>
        <w:rPr>
          <w:rFonts w:ascii="Arial" w:hAnsi="Arial" w:cs="Arial"/>
          <w:b/>
          <w:bCs/>
        </w:rPr>
      </w:pPr>
    </w:p>
    <w:p w14:paraId="6C6AFDF6" w14:textId="77777777" w:rsidR="00775D3C" w:rsidRDefault="00EA3414">
      <w:pPr>
        <w:ind w:firstLine="330"/>
        <w:jc w:val="center"/>
        <w:rPr>
          <w:rFonts w:ascii="Arial" w:hAnsi="Arial" w:cs="Arial"/>
        </w:rPr>
      </w:pPr>
      <w:r>
        <w:rPr>
          <w:rFonts w:ascii="Arial" w:hAnsi="Arial" w:cs="Arial"/>
        </w:rPr>
        <w:t>Aluísio Parmezani Pancracio – Diretor Presidente</w:t>
      </w:r>
    </w:p>
    <w:p w14:paraId="5F9DBEED" w14:textId="77777777" w:rsidR="00775D3C" w:rsidRDefault="00775D3C">
      <w:pPr>
        <w:ind w:firstLine="330"/>
        <w:jc w:val="center"/>
        <w:rPr>
          <w:rFonts w:ascii="Arial" w:hAnsi="Arial" w:cs="Arial"/>
        </w:rPr>
      </w:pPr>
    </w:p>
    <w:p w14:paraId="41B26DFA" w14:textId="77777777" w:rsidR="00775D3C" w:rsidRDefault="00EA3414">
      <w:pPr>
        <w:ind w:firstLine="330"/>
        <w:jc w:val="center"/>
        <w:rPr>
          <w:rFonts w:ascii="Arial" w:hAnsi="Arial" w:cs="Arial"/>
        </w:rPr>
      </w:pPr>
      <w:r>
        <w:rPr>
          <w:rFonts w:ascii="Arial" w:hAnsi="Arial" w:cs="Arial"/>
        </w:rPr>
        <w:t>Daniel De Albuquerque Pinheiro – Diretor Vice- Presidente</w:t>
      </w:r>
    </w:p>
    <w:p w14:paraId="7531EE87" w14:textId="77777777" w:rsidR="00775D3C" w:rsidRDefault="00775D3C">
      <w:pPr>
        <w:ind w:firstLine="330"/>
        <w:jc w:val="center"/>
        <w:rPr>
          <w:rFonts w:ascii="Arial" w:hAnsi="Arial" w:cs="Arial"/>
        </w:rPr>
      </w:pPr>
    </w:p>
    <w:p w14:paraId="1798A1AA" w14:textId="77777777" w:rsidR="00775D3C" w:rsidRDefault="00EA3414">
      <w:pPr>
        <w:ind w:firstLine="330"/>
        <w:jc w:val="center"/>
        <w:rPr>
          <w:rFonts w:ascii="Arial" w:hAnsi="Arial" w:cs="Arial"/>
        </w:rPr>
      </w:pPr>
      <w:r>
        <w:rPr>
          <w:rFonts w:ascii="Arial" w:hAnsi="Arial" w:cs="Arial"/>
        </w:rPr>
        <w:t>Reinaldo Caetano da Silva – Diretor Executivo</w:t>
      </w:r>
    </w:p>
    <w:p w14:paraId="557EAA88" w14:textId="77777777" w:rsidR="00775D3C" w:rsidRDefault="00775D3C">
      <w:pPr>
        <w:ind w:firstLine="330"/>
        <w:jc w:val="center"/>
        <w:rPr>
          <w:rFonts w:ascii="Arial" w:hAnsi="Arial" w:cs="Arial"/>
        </w:rPr>
      </w:pPr>
    </w:p>
    <w:p w14:paraId="776110F3" w14:textId="77777777" w:rsidR="00775D3C" w:rsidRDefault="00EA3414">
      <w:pPr>
        <w:ind w:firstLine="330"/>
        <w:jc w:val="center"/>
        <w:rPr>
          <w:rFonts w:ascii="Arial" w:hAnsi="Arial" w:cs="Arial"/>
        </w:rPr>
      </w:pPr>
      <w:r>
        <w:rPr>
          <w:rFonts w:ascii="Arial" w:hAnsi="Arial" w:cs="Arial"/>
        </w:rPr>
        <w:t>Suzy Siqueira de Souza – Diretora Técnica</w:t>
      </w:r>
    </w:p>
    <w:p w14:paraId="61D4298B" w14:textId="77777777" w:rsidR="00775D3C" w:rsidRDefault="00775D3C">
      <w:pPr>
        <w:ind w:firstLine="330"/>
        <w:jc w:val="center"/>
        <w:rPr>
          <w:rFonts w:ascii="Arial" w:hAnsi="Arial" w:cs="Arial"/>
        </w:rPr>
      </w:pPr>
    </w:p>
    <w:p w14:paraId="234AAFA9" w14:textId="77777777" w:rsidR="00775D3C" w:rsidRDefault="00EA3414">
      <w:pPr>
        <w:ind w:firstLine="330"/>
        <w:jc w:val="center"/>
        <w:rPr>
          <w:rFonts w:ascii="Arial" w:hAnsi="Arial" w:cs="Arial"/>
        </w:rPr>
      </w:pPr>
      <w:r>
        <w:rPr>
          <w:rFonts w:ascii="Arial" w:hAnsi="Arial" w:cs="Arial"/>
        </w:rPr>
        <w:t>Henrique Hiroto Naoe – Diretor Administrativo</w:t>
      </w:r>
    </w:p>
    <w:p w14:paraId="0341AB08" w14:textId="77777777" w:rsidR="00775D3C" w:rsidRDefault="00775D3C">
      <w:pPr>
        <w:ind w:firstLine="330"/>
        <w:jc w:val="center"/>
        <w:rPr>
          <w:rFonts w:ascii="Arial" w:hAnsi="Arial" w:cs="Arial"/>
        </w:rPr>
      </w:pPr>
    </w:p>
    <w:p w14:paraId="094B1412" w14:textId="77777777" w:rsidR="00775D3C" w:rsidRDefault="00EA3414">
      <w:pPr>
        <w:ind w:firstLine="330"/>
        <w:jc w:val="center"/>
        <w:rPr>
          <w:rFonts w:ascii="Arial" w:hAnsi="Arial" w:cs="Arial"/>
        </w:rPr>
      </w:pPr>
      <w:r>
        <w:rPr>
          <w:rFonts w:ascii="Arial" w:hAnsi="Arial" w:cs="Arial"/>
        </w:rPr>
        <w:t>Heliar Celso Milani – Diretor Financeiro</w:t>
      </w:r>
    </w:p>
    <w:p w14:paraId="204DB8EE" w14:textId="77777777" w:rsidR="00775D3C" w:rsidRDefault="00775D3C">
      <w:pPr>
        <w:ind w:firstLine="330"/>
        <w:jc w:val="center"/>
        <w:rPr>
          <w:rFonts w:ascii="Arial" w:hAnsi="Arial" w:cs="Arial"/>
        </w:rPr>
      </w:pPr>
    </w:p>
    <w:p w14:paraId="60BC4A62" w14:textId="77777777" w:rsidR="00775D3C" w:rsidRDefault="00EA3414">
      <w:pPr>
        <w:ind w:firstLine="330"/>
        <w:jc w:val="center"/>
        <w:rPr>
          <w:rFonts w:ascii="Arial" w:hAnsi="Arial" w:cs="Arial"/>
        </w:rPr>
      </w:pPr>
      <w:r>
        <w:rPr>
          <w:rFonts w:ascii="Arial" w:hAnsi="Arial" w:cs="Arial"/>
        </w:rPr>
        <w:t>Janquiel José Marodin – Diretor de Relações Institucionais</w:t>
      </w:r>
    </w:p>
    <w:p w14:paraId="327E6A94" w14:textId="77777777" w:rsidR="00775D3C" w:rsidRDefault="00775D3C">
      <w:pPr>
        <w:ind w:firstLine="330"/>
        <w:jc w:val="center"/>
        <w:rPr>
          <w:rFonts w:ascii="Arial" w:hAnsi="Arial" w:cs="Arial"/>
        </w:rPr>
      </w:pPr>
    </w:p>
    <w:p w14:paraId="36CB912C" w14:textId="77777777" w:rsidR="00775D3C" w:rsidRDefault="00EA3414">
      <w:pPr>
        <w:ind w:firstLine="330"/>
        <w:jc w:val="center"/>
        <w:rPr>
          <w:rFonts w:ascii="Arial" w:hAnsi="Arial" w:cs="Arial"/>
        </w:rPr>
      </w:pPr>
      <w:r>
        <w:rPr>
          <w:rFonts w:ascii="Arial" w:hAnsi="Arial" w:cs="Arial"/>
        </w:rPr>
        <w:t>Benjamin José Pinto de Oliveira – Diretor de Desenvolvimento Organizacional</w:t>
      </w:r>
    </w:p>
    <w:p w14:paraId="3A8D23EB" w14:textId="77777777" w:rsidR="00775D3C" w:rsidRDefault="00775D3C">
      <w:pPr>
        <w:ind w:firstLine="330"/>
        <w:jc w:val="center"/>
        <w:rPr>
          <w:rFonts w:ascii="Arial" w:hAnsi="Arial" w:cs="Arial"/>
        </w:rPr>
      </w:pPr>
    </w:p>
    <w:p w14:paraId="53A7CD87" w14:textId="77777777" w:rsidR="00775D3C" w:rsidRDefault="00775D3C">
      <w:pPr>
        <w:spacing w:before="240"/>
        <w:ind w:firstLine="330"/>
        <w:jc w:val="center"/>
        <w:rPr>
          <w:rFonts w:ascii="Arial" w:hAnsi="Arial" w:cs="Arial"/>
          <w:b/>
          <w:bCs/>
        </w:rPr>
      </w:pPr>
    </w:p>
    <w:p w14:paraId="6784A81B" w14:textId="77777777" w:rsidR="00775D3C" w:rsidRDefault="00EA3414">
      <w:pPr>
        <w:spacing w:before="240"/>
        <w:ind w:firstLine="330"/>
        <w:jc w:val="center"/>
        <w:rPr>
          <w:rFonts w:ascii="Arial" w:hAnsi="Arial" w:cs="Arial"/>
          <w:b/>
          <w:bCs/>
        </w:rPr>
      </w:pPr>
      <w:r>
        <w:rPr>
          <w:rFonts w:ascii="Arial" w:hAnsi="Arial" w:cs="Arial"/>
          <w:b/>
          <w:bCs/>
        </w:rPr>
        <w:t>CONSELHO DE ADMINISTRAÇÃO</w:t>
      </w:r>
    </w:p>
    <w:p w14:paraId="6731FB82" w14:textId="77777777" w:rsidR="00775D3C" w:rsidRDefault="00EA3414">
      <w:pPr>
        <w:spacing w:before="240"/>
        <w:ind w:firstLine="330"/>
        <w:jc w:val="center"/>
        <w:rPr>
          <w:rFonts w:ascii="Arial" w:hAnsi="Arial" w:cs="Arial"/>
        </w:rPr>
      </w:pPr>
      <w:r>
        <w:rPr>
          <w:rFonts w:ascii="Arial" w:hAnsi="Arial" w:cs="Arial"/>
        </w:rPr>
        <w:t>Luiz Egídio Galetti – Presidente do Conselho</w:t>
      </w:r>
    </w:p>
    <w:p w14:paraId="038A930E" w14:textId="77777777" w:rsidR="00775D3C" w:rsidRDefault="00EA3414">
      <w:pPr>
        <w:spacing w:before="240"/>
        <w:ind w:firstLine="330"/>
        <w:jc w:val="center"/>
        <w:rPr>
          <w:rFonts w:ascii="Arial" w:hAnsi="Arial" w:cs="Arial"/>
        </w:rPr>
      </w:pPr>
      <w:r>
        <w:rPr>
          <w:rFonts w:ascii="Arial" w:hAnsi="Arial" w:cs="Arial"/>
        </w:rPr>
        <w:t>Carlos Alberto Brands – Membro do Conselho</w:t>
      </w:r>
    </w:p>
    <w:p w14:paraId="763837FB" w14:textId="77777777" w:rsidR="00775D3C" w:rsidRDefault="00EA3414">
      <w:pPr>
        <w:spacing w:before="240"/>
        <w:ind w:firstLine="330"/>
        <w:jc w:val="center"/>
        <w:rPr>
          <w:rFonts w:ascii="Arial" w:hAnsi="Arial" w:cs="Arial"/>
        </w:rPr>
      </w:pPr>
      <w:r>
        <w:rPr>
          <w:rFonts w:ascii="Arial" w:hAnsi="Arial" w:cs="Arial"/>
        </w:rPr>
        <w:t>Eduardo Ferreira Fernandes – Membro do Conselho</w:t>
      </w:r>
    </w:p>
    <w:p w14:paraId="65C8855A" w14:textId="77777777" w:rsidR="00775D3C" w:rsidRDefault="00EA3414">
      <w:pPr>
        <w:spacing w:before="240"/>
        <w:ind w:firstLine="330"/>
        <w:jc w:val="center"/>
        <w:rPr>
          <w:rFonts w:ascii="Arial" w:hAnsi="Arial" w:cs="Arial"/>
        </w:rPr>
      </w:pPr>
      <w:r>
        <w:rPr>
          <w:rFonts w:ascii="Arial" w:hAnsi="Arial" w:cs="Arial"/>
        </w:rPr>
        <w:t>Marcelo José Ataídes – Membro do Conselho</w:t>
      </w:r>
    </w:p>
    <w:p w14:paraId="58B0C08F" w14:textId="77777777" w:rsidR="00775D3C" w:rsidRDefault="00EA3414">
      <w:pPr>
        <w:spacing w:before="240"/>
        <w:ind w:firstLine="330"/>
        <w:jc w:val="center"/>
        <w:rPr>
          <w:rFonts w:ascii="Arial" w:hAnsi="Arial" w:cs="Arial"/>
        </w:rPr>
      </w:pPr>
      <w:r>
        <w:rPr>
          <w:rFonts w:ascii="Arial" w:hAnsi="Arial" w:cs="Arial"/>
        </w:rPr>
        <w:t>Ricardo Bonacin Pires – Membro do Conselho</w:t>
      </w:r>
    </w:p>
    <w:p w14:paraId="0FD81940" w14:textId="36A77567" w:rsidR="00775D3C" w:rsidRDefault="00703748">
      <w:pPr>
        <w:spacing w:before="240"/>
        <w:ind w:firstLine="330"/>
        <w:jc w:val="center"/>
        <w:rPr>
          <w:rFonts w:ascii="Arial" w:hAnsi="Arial" w:cs="Arial"/>
        </w:rPr>
      </w:pPr>
      <w:r>
        <w:rPr>
          <w:rFonts w:ascii="Arial" w:hAnsi="Arial" w:cs="Arial"/>
        </w:rPr>
        <w:t>Valdinei Marques de Oliveira – Membro do Conselho</w:t>
      </w:r>
    </w:p>
    <w:p w14:paraId="704D63EB" w14:textId="69C70F1E" w:rsidR="00775D3C" w:rsidRDefault="00EA3414">
      <w:pPr>
        <w:spacing w:before="240"/>
        <w:ind w:firstLine="330"/>
        <w:jc w:val="center"/>
        <w:rPr>
          <w:rFonts w:ascii="Arial" w:hAnsi="Arial" w:cs="Arial"/>
        </w:rPr>
      </w:pPr>
      <w:r>
        <w:rPr>
          <w:rFonts w:ascii="Arial" w:hAnsi="Arial" w:cs="Arial"/>
        </w:rPr>
        <w:t xml:space="preserve">Diogenes Alves </w:t>
      </w:r>
      <w:r w:rsidR="00337204">
        <w:rPr>
          <w:rFonts w:ascii="Arial" w:hAnsi="Arial" w:cs="Arial"/>
        </w:rPr>
        <w:t>Nascimento –</w:t>
      </w:r>
      <w:r>
        <w:rPr>
          <w:rFonts w:ascii="Arial" w:hAnsi="Arial" w:cs="Arial"/>
        </w:rPr>
        <w:t xml:space="preserve"> Membro do Conselho</w:t>
      </w:r>
    </w:p>
    <w:p w14:paraId="63FF2D00" w14:textId="77777777" w:rsidR="00775D3C" w:rsidRDefault="00775D3C">
      <w:pPr>
        <w:spacing w:before="240"/>
        <w:ind w:firstLine="330"/>
        <w:jc w:val="center"/>
        <w:rPr>
          <w:rFonts w:ascii="Arial" w:hAnsi="Arial" w:cs="Arial"/>
        </w:rPr>
      </w:pPr>
    </w:p>
    <w:p w14:paraId="4F6E31F0" w14:textId="77777777" w:rsidR="00775D3C" w:rsidRDefault="00EA3414">
      <w:pPr>
        <w:spacing w:before="240"/>
        <w:ind w:firstLine="330"/>
        <w:jc w:val="center"/>
        <w:rPr>
          <w:rFonts w:ascii="Arial" w:hAnsi="Arial" w:cs="Arial"/>
          <w:b/>
          <w:bCs/>
        </w:rPr>
      </w:pPr>
      <w:r>
        <w:rPr>
          <w:rFonts w:ascii="Arial" w:hAnsi="Arial" w:cs="Arial"/>
          <w:b/>
          <w:bCs/>
        </w:rPr>
        <w:lastRenderedPageBreak/>
        <w:t>CONSELHO FISCAL</w:t>
      </w:r>
    </w:p>
    <w:p w14:paraId="517EB554" w14:textId="77777777" w:rsidR="00775D3C" w:rsidRDefault="00EA3414">
      <w:pPr>
        <w:spacing w:before="240"/>
        <w:ind w:firstLine="330"/>
        <w:jc w:val="center"/>
        <w:rPr>
          <w:rFonts w:ascii="Arial" w:hAnsi="Arial" w:cs="Arial"/>
        </w:rPr>
      </w:pPr>
      <w:r>
        <w:rPr>
          <w:rFonts w:ascii="Arial" w:hAnsi="Arial" w:cs="Arial"/>
        </w:rPr>
        <w:t>Edson Alves da Silva – Membro titular</w:t>
      </w:r>
    </w:p>
    <w:p w14:paraId="04FF3C00" w14:textId="77777777" w:rsidR="00775D3C" w:rsidRDefault="00EA3414">
      <w:pPr>
        <w:spacing w:before="240"/>
        <w:ind w:firstLine="330"/>
        <w:jc w:val="center"/>
        <w:rPr>
          <w:rFonts w:ascii="Arial" w:hAnsi="Arial" w:cs="Arial"/>
        </w:rPr>
      </w:pPr>
      <w:r>
        <w:rPr>
          <w:rFonts w:ascii="Arial" w:hAnsi="Arial" w:cs="Arial"/>
        </w:rPr>
        <w:t>Cleiber de Fátima Ferreira Lima Gonçalves – Membro titular</w:t>
      </w:r>
    </w:p>
    <w:p w14:paraId="4EAD6F5E" w14:textId="77777777" w:rsidR="00775D3C" w:rsidRDefault="00EA3414">
      <w:pPr>
        <w:spacing w:before="240"/>
        <w:ind w:firstLine="330"/>
        <w:jc w:val="center"/>
        <w:rPr>
          <w:rFonts w:ascii="Arial" w:hAnsi="Arial" w:cs="Arial"/>
        </w:rPr>
      </w:pPr>
      <w:r>
        <w:rPr>
          <w:rFonts w:ascii="Arial" w:hAnsi="Arial" w:cs="Arial"/>
        </w:rPr>
        <w:t>Ana Rosa Bueno – Membro titular</w:t>
      </w:r>
    </w:p>
    <w:p w14:paraId="6E9638CB" w14:textId="0EC890DF" w:rsidR="00775D3C" w:rsidRDefault="00703748">
      <w:pPr>
        <w:spacing w:before="240"/>
        <w:ind w:firstLine="330"/>
        <w:jc w:val="center"/>
        <w:rPr>
          <w:rFonts w:ascii="Arial" w:hAnsi="Arial" w:cs="Arial"/>
        </w:rPr>
      </w:pPr>
      <w:r>
        <w:rPr>
          <w:rFonts w:ascii="Arial" w:hAnsi="Arial" w:cs="Arial"/>
        </w:rPr>
        <w:t xml:space="preserve">Danilo de Souza </w:t>
      </w:r>
      <w:r w:rsidR="00C159CA">
        <w:rPr>
          <w:rFonts w:ascii="Arial" w:hAnsi="Arial" w:cs="Arial"/>
        </w:rPr>
        <w:t>Lenza –</w:t>
      </w:r>
      <w:r>
        <w:rPr>
          <w:rFonts w:ascii="Arial" w:hAnsi="Arial" w:cs="Arial"/>
        </w:rPr>
        <w:t xml:space="preserve"> Membro suplente</w:t>
      </w:r>
    </w:p>
    <w:p w14:paraId="140DC72C" w14:textId="77777777" w:rsidR="00775D3C" w:rsidRDefault="00EA3414">
      <w:pPr>
        <w:spacing w:before="240"/>
        <w:ind w:firstLine="330"/>
        <w:jc w:val="center"/>
        <w:rPr>
          <w:rFonts w:ascii="Arial" w:hAnsi="Arial" w:cs="Arial"/>
        </w:rPr>
      </w:pPr>
      <w:r>
        <w:rPr>
          <w:rFonts w:ascii="Arial" w:hAnsi="Arial" w:cs="Arial"/>
        </w:rPr>
        <w:t>Adalberto José da Silva – Membro suplente</w:t>
      </w:r>
    </w:p>
    <w:p w14:paraId="6F9EAD89" w14:textId="77777777" w:rsidR="00775D3C" w:rsidRDefault="00EA3414">
      <w:pPr>
        <w:spacing w:before="240"/>
        <w:ind w:firstLine="330"/>
        <w:jc w:val="center"/>
        <w:rPr>
          <w:rFonts w:ascii="Arial" w:hAnsi="Arial" w:cs="Arial"/>
        </w:rPr>
      </w:pPr>
      <w:r>
        <w:rPr>
          <w:rFonts w:ascii="Arial" w:hAnsi="Arial" w:cs="Arial"/>
        </w:rPr>
        <w:t>Ari Elias Silva Júnior – Membro suplente</w:t>
      </w:r>
    </w:p>
    <w:p w14:paraId="357456B5" w14:textId="77777777" w:rsidR="00775D3C" w:rsidRDefault="00775D3C">
      <w:pPr>
        <w:spacing w:before="240"/>
        <w:ind w:firstLine="330"/>
        <w:jc w:val="center"/>
        <w:rPr>
          <w:rFonts w:ascii="Arial" w:hAnsi="Arial" w:cs="Arial"/>
        </w:rPr>
      </w:pPr>
    </w:p>
    <w:p w14:paraId="4B2F33FF" w14:textId="77777777" w:rsidR="00775D3C" w:rsidRDefault="00775D3C">
      <w:pPr>
        <w:ind w:firstLine="330"/>
        <w:jc w:val="center"/>
        <w:rPr>
          <w:rFonts w:ascii="Arial" w:hAnsi="Arial" w:cs="Arial"/>
          <w:b/>
          <w:bCs/>
        </w:rPr>
      </w:pPr>
    </w:p>
    <w:p w14:paraId="6CEA9A19" w14:textId="77777777" w:rsidR="00775D3C" w:rsidRDefault="00EA3414">
      <w:pPr>
        <w:ind w:firstLine="330"/>
        <w:jc w:val="center"/>
        <w:rPr>
          <w:rFonts w:ascii="Arial" w:hAnsi="Arial" w:cs="Arial"/>
          <w:b/>
          <w:bCs/>
        </w:rPr>
      </w:pPr>
      <w:r>
        <w:rPr>
          <w:rFonts w:ascii="Arial" w:hAnsi="Arial" w:cs="Arial"/>
          <w:b/>
          <w:bCs/>
        </w:rPr>
        <w:t>COMPOSIÇÃO DA DIRETORIA – UNIDADE GERIDA:</w:t>
      </w:r>
    </w:p>
    <w:p w14:paraId="7F269076" w14:textId="77777777" w:rsidR="00775D3C" w:rsidRDefault="00EA3414">
      <w:pPr>
        <w:ind w:firstLine="330"/>
        <w:jc w:val="center"/>
        <w:rPr>
          <w:rFonts w:ascii="Arial" w:hAnsi="Arial" w:cs="Arial"/>
          <w:b/>
          <w:bCs/>
        </w:rPr>
      </w:pPr>
      <w:r>
        <w:rPr>
          <w:rFonts w:ascii="Arial" w:hAnsi="Arial" w:cs="Arial"/>
          <w:b/>
          <w:bCs/>
        </w:rPr>
        <w:t xml:space="preserve">POLICLÍNICA ESTADUAL DA REGIÃO SUDOESTE QUIRINÓPOLIS </w:t>
      </w:r>
    </w:p>
    <w:p w14:paraId="058107EA" w14:textId="77777777" w:rsidR="00775D3C" w:rsidRDefault="00775D3C">
      <w:pPr>
        <w:ind w:firstLineChars="0" w:firstLine="0"/>
        <w:rPr>
          <w:rFonts w:ascii="Arial" w:hAnsi="Arial" w:cs="Arial"/>
        </w:rPr>
      </w:pPr>
    </w:p>
    <w:p w14:paraId="42195807" w14:textId="77777777" w:rsidR="00775D3C" w:rsidRDefault="00775D3C">
      <w:pPr>
        <w:ind w:firstLineChars="0" w:firstLine="0"/>
        <w:rPr>
          <w:rFonts w:ascii="Arial" w:hAnsi="Arial" w:cs="Arial"/>
        </w:rPr>
      </w:pPr>
    </w:p>
    <w:p w14:paraId="6152CAF9" w14:textId="77777777" w:rsidR="00775D3C" w:rsidRDefault="00EA3414">
      <w:pPr>
        <w:ind w:firstLine="330"/>
        <w:jc w:val="center"/>
        <w:rPr>
          <w:rFonts w:ascii="Arial" w:hAnsi="Arial" w:cs="Arial"/>
        </w:rPr>
      </w:pPr>
      <w:r>
        <w:rPr>
          <w:rFonts w:ascii="Arial" w:hAnsi="Arial" w:cs="Arial"/>
        </w:rPr>
        <w:t xml:space="preserve">Ricardo Martins Sousa – Diretor Administrativo </w:t>
      </w:r>
    </w:p>
    <w:p w14:paraId="4041A8C5" w14:textId="77777777" w:rsidR="00775D3C" w:rsidRDefault="00775D3C">
      <w:pPr>
        <w:ind w:firstLine="330"/>
        <w:jc w:val="center"/>
        <w:rPr>
          <w:rFonts w:ascii="Arial" w:hAnsi="Arial" w:cs="Arial"/>
        </w:rPr>
      </w:pPr>
    </w:p>
    <w:p w14:paraId="31F46023" w14:textId="77777777" w:rsidR="00775D3C" w:rsidRDefault="00EA3414">
      <w:pPr>
        <w:ind w:firstLine="330"/>
        <w:jc w:val="center"/>
        <w:rPr>
          <w:rFonts w:ascii="Arial" w:hAnsi="Arial" w:cs="Arial"/>
        </w:rPr>
      </w:pPr>
      <w:r>
        <w:rPr>
          <w:rFonts w:ascii="Arial" w:hAnsi="Arial" w:cs="Arial"/>
        </w:rPr>
        <w:t xml:space="preserve">Lorena Narla de Oliveira Arantes – Gestora da Linha do Cuidado Multiprofissional </w:t>
      </w:r>
    </w:p>
    <w:p w14:paraId="0718FF00" w14:textId="77777777" w:rsidR="00775D3C" w:rsidRDefault="00775D3C">
      <w:pPr>
        <w:ind w:firstLine="330"/>
        <w:jc w:val="center"/>
        <w:rPr>
          <w:rFonts w:ascii="Arial" w:hAnsi="Arial" w:cs="Arial"/>
        </w:rPr>
      </w:pPr>
    </w:p>
    <w:p w14:paraId="64FB6622" w14:textId="77777777" w:rsidR="00775D3C" w:rsidRDefault="00EA3414">
      <w:pPr>
        <w:ind w:firstLine="330"/>
        <w:jc w:val="center"/>
        <w:rPr>
          <w:rFonts w:ascii="Arial" w:hAnsi="Arial" w:cs="Arial"/>
        </w:rPr>
      </w:pPr>
      <w:r>
        <w:rPr>
          <w:rFonts w:ascii="Arial" w:hAnsi="Arial" w:cs="Arial"/>
        </w:rPr>
        <w:t>Valéria Borges da Silva – Coordenadora de Enfermagem</w:t>
      </w:r>
    </w:p>
    <w:p w14:paraId="1B8A1CF7" w14:textId="77777777" w:rsidR="00775D3C" w:rsidRDefault="00775D3C">
      <w:pPr>
        <w:ind w:firstLine="330"/>
        <w:jc w:val="center"/>
        <w:rPr>
          <w:rFonts w:ascii="Arial" w:hAnsi="Arial" w:cs="Arial"/>
        </w:rPr>
      </w:pPr>
    </w:p>
    <w:p w14:paraId="1C85F7D0" w14:textId="77777777" w:rsidR="00775D3C" w:rsidRDefault="00EA3414">
      <w:pPr>
        <w:ind w:firstLine="330"/>
        <w:jc w:val="center"/>
        <w:rPr>
          <w:rFonts w:ascii="Arial" w:hAnsi="Arial" w:cs="Arial"/>
        </w:rPr>
      </w:pPr>
      <w:r>
        <w:rPr>
          <w:rFonts w:ascii="Arial" w:hAnsi="Arial" w:cs="Arial"/>
        </w:rPr>
        <w:t>Wilton Pereira dos Santos – Diretor Técnico</w:t>
      </w:r>
    </w:p>
    <w:p w14:paraId="5A80B65C" w14:textId="77777777" w:rsidR="00775D3C" w:rsidRDefault="00775D3C">
      <w:pPr>
        <w:ind w:firstLine="330"/>
        <w:jc w:val="center"/>
        <w:rPr>
          <w:rFonts w:ascii="Arial" w:hAnsi="Arial" w:cs="Arial"/>
        </w:rPr>
      </w:pPr>
    </w:p>
    <w:p w14:paraId="16E0D26C" w14:textId="77777777" w:rsidR="00775D3C" w:rsidRDefault="00775D3C">
      <w:pPr>
        <w:ind w:firstLine="330"/>
        <w:rPr>
          <w:rFonts w:ascii="Arial" w:hAnsi="Arial" w:cs="Arial"/>
        </w:rPr>
      </w:pPr>
    </w:p>
    <w:p w14:paraId="49F53B65" w14:textId="77777777" w:rsidR="00775D3C" w:rsidRDefault="00EA3414">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FF47A71" w14:textId="77777777" w:rsidR="00775D3C" w:rsidRDefault="00EA3414" w:rsidP="009E33F9">
          <w:pPr>
            <w:pStyle w:val="CabealhodoSumrio1"/>
            <w:ind w:right="142" w:firstLine="330"/>
            <w:jc w:val="center"/>
          </w:pPr>
          <w:r>
            <w:t xml:space="preserve">Sumário </w:t>
          </w:r>
        </w:p>
        <w:p w14:paraId="410A1858" w14:textId="77777777" w:rsidR="00775D3C" w:rsidRDefault="00775D3C">
          <w:pPr>
            <w:ind w:firstLine="330"/>
            <w:rPr>
              <w:lang w:eastAsia="pt-BR"/>
            </w:rPr>
          </w:pPr>
        </w:p>
        <w:p w14:paraId="3B54B2E6" w14:textId="77777777" w:rsidR="00775D3C" w:rsidRDefault="00775D3C">
          <w:pPr>
            <w:ind w:firstLine="330"/>
            <w:rPr>
              <w:lang w:eastAsia="pt-BR"/>
            </w:rPr>
          </w:pPr>
        </w:p>
        <w:p w14:paraId="3B5FED9C" w14:textId="4BDC0BCE" w:rsidR="00775D3C" w:rsidRDefault="00EA3414">
          <w:pPr>
            <w:pStyle w:val="Sumrio2"/>
            <w:ind w:firstLine="330"/>
            <w:rPr>
              <w:noProof/>
              <w:kern w:val="2"/>
              <w:sz w:val="24"/>
              <w:szCs w:val="24"/>
              <w:lang w:eastAsia="pt-BR"/>
              <w14:ligatures w14:val="standardContextual"/>
            </w:rPr>
          </w:pPr>
          <w:r>
            <w:fldChar w:fldCharType="begin"/>
          </w:r>
          <w:r>
            <w:instrText xml:space="preserve"> TOC \o "1-3" \h \z \u </w:instrText>
          </w:r>
          <w:r>
            <w:fldChar w:fldCharType="separate"/>
          </w:r>
          <w:hyperlink w:anchor="_Toc192161418" w:history="1">
            <w:r w:rsidR="00775D3C">
              <w:rPr>
                <w:rStyle w:val="Hyperlink"/>
                <w:rFonts w:ascii="Arial" w:hAnsi="Arial" w:cs="Arial"/>
                <w:b/>
                <w:bCs/>
                <w:noProof/>
                <w:shd w:val="clear" w:color="auto" w:fill="FFFFFF"/>
              </w:rPr>
              <w:t>APRESENTAÇÃO</w:t>
            </w:r>
            <w:r w:rsidR="00775D3C">
              <w:rPr>
                <w:noProof/>
              </w:rPr>
              <w:tab/>
            </w:r>
            <w:r w:rsidR="00775D3C">
              <w:rPr>
                <w:noProof/>
              </w:rPr>
              <w:fldChar w:fldCharType="begin"/>
            </w:r>
            <w:r w:rsidR="00775D3C">
              <w:rPr>
                <w:noProof/>
              </w:rPr>
              <w:instrText xml:space="preserve"> PAGEREF _Toc192161418 \h </w:instrText>
            </w:r>
            <w:r w:rsidR="00775D3C">
              <w:rPr>
                <w:noProof/>
              </w:rPr>
            </w:r>
            <w:r w:rsidR="00775D3C">
              <w:rPr>
                <w:noProof/>
              </w:rPr>
              <w:fldChar w:fldCharType="separate"/>
            </w:r>
            <w:r w:rsidR="00277001">
              <w:rPr>
                <w:noProof/>
              </w:rPr>
              <w:t>5</w:t>
            </w:r>
            <w:r w:rsidR="00775D3C">
              <w:rPr>
                <w:noProof/>
              </w:rPr>
              <w:fldChar w:fldCharType="end"/>
            </w:r>
          </w:hyperlink>
        </w:p>
        <w:p w14:paraId="6A2B3B28" w14:textId="4D5ADD49" w:rsidR="00775D3C" w:rsidRDefault="00775D3C">
          <w:pPr>
            <w:pStyle w:val="Sumrio2"/>
            <w:ind w:firstLine="330"/>
            <w:rPr>
              <w:noProof/>
              <w:kern w:val="2"/>
              <w:sz w:val="24"/>
              <w:szCs w:val="24"/>
              <w:lang w:eastAsia="pt-BR"/>
              <w14:ligatures w14:val="standardContextual"/>
            </w:rPr>
          </w:pPr>
          <w:hyperlink w:anchor="_Toc192161419" w:history="1">
            <w:r>
              <w:rPr>
                <w:rStyle w:val="Hyperlink"/>
                <w:rFonts w:ascii="Arial" w:hAnsi="Arial" w:cs="Arial"/>
                <w:b/>
                <w:bCs/>
                <w:noProof/>
                <w:shd w:val="clear" w:color="auto" w:fill="FFFFFF"/>
              </w:rPr>
              <w:t>IDENTIFICAÇÃO DA UNIDADE</w:t>
            </w:r>
            <w:r>
              <w:rPr>
                <w:noProof/>
              </w:rPr>
              <w:tab/>
            </w:r>
            <w:r>
              <w:rPr>
                <w:noProof/>
              </w:rPr>
              <w:fldChar w:fldCharType="begin"/>
            </w:r>
            <w:r>
              <w:rPr>
                <w:noProof/>
              </w:rPr>
              <w:instrText xml:space="preserve"> PAGEREF _Toc192161419 \h </w:instrText>
            </w:r>
            <w:r>
              <w:rPr>
                <w:noProof/>
              </w:rPr>
            </w:r>
            <w:r>
              <w:rPr>
                <w:noProof/>
              </w:rPr>
              <w:fldChar w:fldCharType="separate"/>
            </w:r>
            <w:r w:rsidR="00277001">
              <w:rPr>
                <w:noProof/>
              </w:rPr>
              <w:t>6</w:t>
            </w:r>
            <w:r>
              <w:rPr>
                <w:noProof/>
              </w:rPr>
              <w:fldChar w:fldCharType="end"/>
            </w:r>
          </w:hyperlink>
        </w:p>
        <w:p w14:paraId="1789644C" w14:textId="324F1EA9" w:rsidR="00775D3C" w:rsidRDefault="00775D3C">
          <w:pPr>
            <w:pStyle w:val="Sumrio2"/>
            <w:ind w:firstLine="330"/>
            <w:rPr>
              <w:noProof/>
              <w:kern w:val="2"/>
              <w:sz w:val="24"/>
              <w:szCs w:val="24"/>
              <w:lang w:eastAsia="pt-BR"/>
              <w14:ligatures w14:val="standardContextual"/>
            </w:rPr>
          </w:pPr>
          <w:hyperlink w:anchor="_Toc192161420" w:history="1">
            <w:r>
              <w:rPr>
                <w:rStyle w:val="Hyperlink"/>
                <w:rFonts w:ascii="Arial" w:hAnsi="Arial" w:cs="Arial"/>
                <w:b/>
                <w:bCs/>
                <w:noProof/>
                <w:shd w:val="clear" w:color="auto" w:fill="FFFFFF"/>
              </w:rPr>
              <w:t>MELHORIAS</w:t>
            </w:r>
            <w:r>
              <w:rPr>
                <w:noProof/>
              </w:rPr>
              <w:tab/>
            </w:r>
            <w:r>
              <w:rPr>
                <w:noProof/>
              </w:rPr>
              <w:fldChar w:fldCharType="begin"/>
            </w:r>
            <w:r>
              <w:rPr>
                <w:noProof/>
              </w:rPr>
              <w:instrText xml:space="preserve"> PAGEREF _Toc192161420 \h </w:instrText>
            </w:r>
            <w:r>
              <w:rPr>
                <w:noProof/>
              </w:rPr>
            </w:r>
            <w:r>
              <w:rPr>
                <w:noProof/>
              </w:rPr>
              <w:fldChar w:fldCharType="separate"/>
            </w:r>
            <w:r w:rsidR="00277001">
              <w:rPr>
                <w:noProof/>
              </w:rPr>
              <w:t>7</w:t>
            </w:r>
            <w:r>
              <w:rPr>
                <w:noProof/>
              </w:rPr>
              <w:fldChar w:fldCharType="end"/>
            </w:r>
          </w:hyperlink>
        </w:p>
        <w:p w14:paraId="0CD96744" w14:textId="6B5753F4" w:rsidR="00775D3C" w:rsidRDefault="00775D3C">
          <w:pPr>
            <w:pStyle w:val="Sumrio2"/>
            <w:ind w:firstLine="330"/>
            <w:rPr>
              <w:noProof/>
              <w:kern w:val="2"/>
              <w:sz w:val="24"/>
              <w:szCs w:val="24"/>
              <w:lang w:eastAsia="pt-BR"/>
              <w14:ligatures w14:val="standardContextual"/>
            </w:rPr>
          </w:pPr>
          <w:hyperlink w:anchor="_Toc192161421" w:history="1">
            <w:r>
              <w:rPr>
                <w:rStyle w:val="Hyperlink"/>
                <w:rFonts w:ascii="Arial" w:hAnsi="Arial" w:cs="Arial"/>
                <w:b/>
                <w:bCs/>
                <w:noProof/>
                <w:shd w:val="clear" w:color="auto" w:fill="FFFFFF"/>
              </w:rPr>
              <w:t>ATIVIDADES REALIZADAS</w:t>
            </w:r>
            <w:r>
              <w:rPr>
                <w:noProof/>
              </w:rPr>
              <w:tab/>
            </w:r>
            <w:r>
              <w:rPr>
                <w:noProof/>
              </w:rPr>
              <w:fldChar w:fldCharType="begin"/>
            </w:r>
            <w:r>
              <w:rPr>
                <w:noProof/>
              </w:rPr>
              <w:instrText xml:space="preserve"> PAGEREF _Toc192161421 \h </w:instrText>
            </w:r>
            <w:r>
              <w:rPr>
                <w:noProof/>
              </w:rPr>
            </w:r>
            <w:r>
              <w:rPr>
                <w:noProof/>
              </w:rPr>
              <w:fldChar w:fldCharType="separate"/>
            </w:r>
            <w:r w:rsidR="00277001">
              <w:rPr>
                <w:noProof/>
              </w:rPr>
              <w:t>9</w:t>
            </w:r>
            <w:r>
              <w:rPr>
                <w:noProof/>
              </w:rPr>
              <w:fldChar w:fldCharType="end"/>
            </w:r>
          </w:hyperlink>
        </w:p>
        <w:p w14:paraId="0B5B6343" w14:textId="01690D9F" w:rsidR="00775D3C" w:rsidRDefault="00775D3C">
          <w:pPr>
            <w:pStyle w:val="Sumrio2"/>
            <w:ind w:firstLine="330"/>
            <w:rPr>
              <w:noProof/>
              <w:kern w:val="2"/>
              <w:sz w:val="24"/>
              <w:szCs w:val="24"/>
              <w:lang w:eastAsia="pt-BR"/>
              <w14:ligatures w14:val="standardContextual"/>
            </w:rPr>
          </w:pPr>
          <w:hyperlink w:anchor="_Toc192161422" w:history="1">
            <w:r>
              <w:rPr>
                <w:rStyle w:val="Hyperlink"/>
                <w:rFonts w:ascii="Arial" w:hAnsi="Arial" w:cs="Arial"/>
                <w:b/>
                <w:bCs/>
                <w:noProof/>
              </w:rPr>
              <w:t>1.Núcleo De Segurança do Paciente - NSP</w:t>
            </w:r>
            <w:r>
              <w:rPr>
                <w:noProof/>
              </w:rPr>
              <w:tab/>
            </w:r>
            <w:r>
              <w:rPr>
                <w:noProof/>
              </w:rPr>
              <w:fldChar w:fldCharType="begin"/>
            </w:r>
            <w:r>
              <w:rPr>
                <w:noProof/>
              </w:rPr>
              <w:instrText xml:space="preserve"> PAGEREF _Toc192161422 \h </w:instrText>
            </w:r>
            <w:r>
              <w:rPr>
                <w:noProof/>
              </w:rPr>
            </w:r>
            <w:r>
              <w:rPr>
                <w:noProof/>
              </w:rPr>
              <w:fldChar w:fldCharType="separate"/>
            </w:r>
            <w:r w:rsidR="00277001">
              <w:rPr>
                <w:noProof/>
              </w:rPr>
              <w:t>13</w:t>
            </w:r>
            <w:r>
              <w:rPr>
                <w:noProof/>
              </w:rPr>
              <w:fldChar w:fldCharType="end"/>
            </w:r>
          </w:hyperlink>
        </w:p>
        <w:p w14:paraId="4BFBC6B9" w14:textId="3F00A6C6" w:rsidR="00775D3C" w:rsidRDefault="00775D3C">
          <w:pPr>
            <w:pStyle w:val="Sumrio2"/>
            <w:ind w:firstLine="330"/>
            <w:rPr>
              <w:noProof/>
              <w:kern w:val="2"/>
              <w:sz w:val="24"/>
              <w:szCs w:val="24"/>
              <w:lang w:eastAsia="pt-BR"/>
              <w14:ligatures w14:val="standardContextual"/>
            </w:rPr>
          </w:pPr>
          <w:hyperlink w:anchor="_Toc192161423" w:history="1">
            <w:r>
              <w:rPr>
                <w:rStyle w:val="Hyperlink"/>
                <w:rFonts w:ascii="Arial" w:hAnsi="Arial" w:cs="Arial"/>
                <w:b/>
                <w:bCs/>
                <w:noProof/>
              </w:rPr>
              <w:t>Comissões</w:t>
            </w:r>
            <w:r>
              <w:rPr>
                <w:noProof/>
              </w:rPr>
              <w:tab/>
            </w:r>
            <w:r>
              <w:rPr>
                <w:noProof/>
              </w:rPr>
              <w:fldChar w:fldCharType="begin"/>
            </w:r>
            <w:r>
              <w:rPr>
                <w:noProof/>
              </w:rPr>
              <w:instrText xml:space="preserve"> PAGEREF _Toc192161423 \h </w:instrText>
            </w:r>
            <w:r>
              <w:rPr>
                <w:noProof/>
              </w:rPr>
            </w:r>
            <w:r>
              <w:rPr>
                <w:noProof/>
              </w:rPr>
              <w:fldChar w:fldCharType="separate"/>
            </w:r>
            <w:r w:rsidR="00277001">
              <w:rPr>
                <w:noProof/>
              </w:rPr>
              <w:t>15</w:t>
            </w:r>
            <w:r>
              <w:rPr>
                <w:noProof/>
              </w:rPr>
              <w:fldChar w:fldCharType="end"/>
            </w:r>
          </w:hyperlink>
        </w:p>
        <w:p w14:paraId="150388B1" w14:textId="177BE672" w:rsidR="00775D3C" w:rsidRDefault="00775D3C">
          <w:pPr>
            <w:pStyle w:val="Sumrio2"/>
            <w:ind w:firstLine="330"/>
            <w:rPr>
              <w:noProof/>
              <w:kern w:val="2"/>
              <w:sz w:val="24"/>
              <w:szCs w:val="24"/>
              <w:lang w:eastAsia="pt-BR"/>
              <w14:ligatures w14:val="standardContextual"/>
            </w:rPr>
          </w:pPr>
          <w:hyperlink w:anchor="_Toc192161424" w:history="1">
            <w:r>
              <w:rPr>
                <w:rStyle w:val="Hyperlink"/>
                <w:rFonts w:ascii="Arial" w:hAnsi="Arial" w:cs="Arial"/>
                <w:b/>
                <w:bCs/>
                <w:noProof/>
              </w:rPr>
              <w:t>2.Recepção</w:t>
            </w:r>
            <w:r>
              <w:rPr>
                <w:noProof/>
              </w:rPr>
              <w:tab/>
            </w:r>
            <w:r>
              <w:rPr>
                <w:noProof/>
              </w:rPr>
              <w:fldChar w:fldCharType="begin"/>
            </w:r>
            <w:r>
              <w:rPr>
                <w:noProof/>
              </w:rPr>
              <w:instrText xml:space="preserve"> PAGEREF _Toc192161424 \h </w:instrText>
            </w:r>
            <w:r>
              <w:rPr>
                <w:noProof/>
              </w:rPr>
            </w:r>
            <w:r>
              <w:rPr>
                <w:noProof/>
              </w:rPr>
              <w:fldChar w:fldCharType="separate"/>
            </w:r>
            <w:r w:rsidR="00277001">
              <w:rPr>
                <w:noProof/>
              </w:rPr>
              <w:t>17</w:t>
            </w:r>
            <w:r>
              <w:rPr>
                <w:noProof/>
              </w:rPr>
              <w:fldChar w:fldCharType="end"/>
            </w:r>
          </w:hyperlink>
        </w:p>
        <w:p w14:paraId="439FADD7" w14:textId="650DEBC1" w:rsidR="00775D3C" w:rsidRDefault="00775D3C">
          <w:pPr>
            <w:pStyle w:val="Sumrio2"/>
            <w:ind w:firstLine="330"/>
            <w:rPr>
              <w:noProof/>
              <w:kern w:val="2"/>
              <w:sz w:val="24"/>
              <w:szCs w:val="24"/>
              <w:lang w:eastAsia="pt-BR"/>
              <w14:ligatures w14:val="standardContextual"/>
            </w:rPr>
          </w:pPr>
          <w:hyperlink w:anchor="_Toc192161425" w:history="1">
            <w:r>
              <w:rPr>
                <w:rStyle w:val="Hyperlink"/>
                <w:rFonts w:ascii="Arial" w:hAnsi="Arial" w:cs="Arial"/>
                <w:b/>
                <w:bCs/>
                <w:noProof/>
              </w:rPr>
              <w:t>3.Equipe Multiprofissional</w:t>
            </w:r>
            <w:r>
              <w:rPr>
                <w:noProof/>
              </w:rPr>
              <w:tab/>
            </w:r>
            <w:r>
              <w:rPr>
                <w:noProof/>
              </w:rPr>
              <w:fldChar w:fldCharType="begin"/>
            </w:r>
            <w:r>
              <w:rPr>
                <w:noProof/>
              </w:rPr>
              <w:instrText xml:space="preserve"> PAGEREF _Toc192161425 \h </w:instrText>
            </w:r>
            <w:r>
              <w:rPr>
                <w:noProof/>
              </w:rPr>
            </w:r>
            <w:r>
              <w:rPr>
                <w:noProof/>
              </w:rPr>
              <w:fldChar w:fldCharType="separate"/>
            </w:r>
            <w:r w:rsidR="00277001">
              <w:rPr>
                <w:noProof/>
              </w:rPr>
              <w:t>21</w:t>
            </w:r>
            <w:r>
              <w:rPr>
                <w:noProof/>
              </w:rPr>
              <w:fldChar w:fldCharType="end"/>
            </w:r>
          </w:hyperlink>
        </w:p>
        <w:p w14:paraId="5FDCEC24" w14:textId="244CC52C" w:rsidR="00775D3C" w:rsidRDefault="00775D3C">
          <w:pPr>
            <w:pStyle w:val="Sumrio2"/>
            <w:ind w:firstLine="330"/>
            <w:rPr>
              <w:noProof/>
              <w:kern w:val="2"/>
              <w:sz w:val="24"/>
              <w:szCs w:val="24"/>
              <w:lang w:eastAsia="pt-BR"/>
              <w14:ligatures w14:val="standardContextual"/>
            </w:rPr>
          </w:pPr>
          <w:hyperlink w:anchor="_Toc192161426" w:history="1">
            <w:r>
              <w:rPr>
                <w:rStyle w:val="Hyperlink"/>
                <w:rFonts w:ascii="Arial" w:hAnsi="Arial" w:cs="Arial"/>
                <w:b/>
                <w:bCs/>
                <w:noProof/>
              </w:rPr>
              <w:t>4.Ouvidoria</w:t>
            </w:r>
            <w:r>
              <w:rPr>
                <w:noProof/>
              </w:rPr>
              <w:tab/>
            </w:r>
            <w:r>
              <w:rPr>
                <w:noProof/>
              </w:rPr>
              <w:fldChar w:fldCharType="begin"/>
            </w:r>
            <w:r>
              <w:rPr>
                <w:noProof/>
              </w:rPr>
              <w:instrText xml:space="preserve"> PAGEREF _Toc192161426 \h </w:instrText>
            </w:r>
            <w:r>
              <w:rPr>
                <w:noProof/>
              </w:rPr>
            </w:r>
            <w:r>
              <w:rPr>
                <w:noProof/>
              </w:rPr>
              <w:fldChar w:fldCharType="separate"/>
            </w:r>
            <w:r w:rsidR="00277001">
              <w:rPr>
                <w:noProof/>
              </w:rPr>
              <w:t>26</w:t>
            </w:r>
            <w:r>
              <w:rPr>
                <w:noProof/>
              </w:rPr>
              <w:fldChar w:fldCharType="end"/>
            </w:r>
          </w:hyperlink>
        </w:p>
        <w:p w14:paraId="395C1584" w14:textId="77F1A16A" w:rsidR="00775D3C" w:rsidRDefault="00775D3C">
          <w:pPr>
            <w:pStyle w:val="Sumrio2"/>
            <w:ind w:firstLine="330"/>
            <w:rPr>
              <w:noProof/>
              <w:kern w:val="2"/>
              <w:sz w:val="24"/>
              <w:szCs w:val="24"/>
              <w:lang w:eastAsia="pt-BR"/>
              <w14:ligatures w14:val="standardContextual"/>
            </w:rPr>
          </w:pPr>
          <w:hyperlink w:anchor="_Toc192161427" w:history="1">
            <w:r>
              <w:rPr>
                <w:rStyle w:val="Hyperlink"/>
                <w:rFonts w:ascii="Arial" w:hAnsi="Arial" w:cs="Arial"/>
                <w:b/>
                <w:bCs/>
                <w:noProof/>
              </w:rPr>
              <w:t>5.Serviço de controle de infecções</w:t>
            </w:r>
            <w:r>
              <w:rPr>
                <w:rStyle w:val="Hyperlink"/>
                <w:rFonts w:ascii="Arial" w:hAnsi="Arial" w:cs="Arial"/>
                <w:b/>
                <w:bCs/>
                <w:noProof/>
                <w:shd w:val="clear" w:color="auto" w:fill="FFFFFF"/>
              </w:rPr>
              <w:t xml:space="preserve"> relacionada a assistência à saúde (</w:t>
            </w:r>
            <w:r>
              <w:rPr>
                <w:rStyle w:val="Hyperlink"/>
                <w:rFonts w:ascii="Arial" w:hAnsi="Arial" w:cs="Arial"/>
                <w:b/>
                <w:bCs/>
                <w:noProof/>
              </w:rPr>
              <w:t>SCIRAS)</w:t>
            </w:r>
            <w:r>
              <w:rPr>
                <w:noProof/>
              </w:rPr>
              <w:tab/>
            </w:r>
            <w:r>
              <w:rPr>
                <w:noProof/>
              </w:rPr>
              <w:fldChar w:fldCharType="begin"/>
            </w:r>
            <w:r>
              <w:rPr>
                <w:noProof/>
              </w:rPr>
              <w:instrText xml:space="preserve"> PAGEREF _Toc192161427 \h </w:instrText>
            </w:r>
            <w:r>
              <w:rPr>
                <w:noProof/>
              </w:rPr>
            </w:r>
            <w:r>
              <w:rPr>
                <w:noProof/>
              </w:rPr>
              <w:fldChar w:fldCharType="separate"/>
            </w:r>
            <w:r w:rsidR="00277001">
              <w:rPr>
                <w:noProof/>
              </w:rPr>
              <w:t>27</w:t>
            </w:r>
            <w:r>
              <w:rPr>
                <w:noProof/>
              </w:rPr>
              <w:fldChar w:fldCharType="end"/>
            </w:r>
          </w:hyperlink>
        </w:p>
        <w:p w14:paraId="7F45E591" w14:textId="6C56AB6A" w:rsidR="00775D3C" w:rsidRDefault="00775D3C">
          <w:pPr>
            <w:pStyle w:val="Sumrio2"/>
            <w:ind w:firstLine="330"/>
            <w:rPr>
              <w:noProof/>
              <w:kern w:val="2"/>
              <w:sz w:val="24"/>
              <w:szCs w:val="24"/>
              <w:lang w:eastAsia="pt-BR"/>
              <w14:ligatures w14:val="standardContextual"/>
            </w:rPr>
          </w:pPr>
          <w:hyperlink w:anchor="_Toc192161429" w:history="1">
            <w:r>
              <w:rPr>
                <w:rStyle w:val="Hyperlink"/>
                <w:rFonts w:ascii="Arial" w:hAnsi="Arial" w:cs="Arial"/>
                <w:b/>
                <w:bCs/>
                <w:noProof/>
              </w:rPr>
              <w:t>6.Núcleo de Verificação Epidemiológica (NVE)</w:t>
            </w:r>
            <w:r>
              <w:rPr>
                <w:noProof/>
              </w:rPr>
              <w:tab/>
            </w:r>
            <w:r>
              <w:rPr>
                <w:noProof/>
              </w:rPr>
              <w:fldChar w:fldCharType="begin"/>
            </w:r>
            <w:r>
              <w:rPr>
                <w:noProof/>
              </w:rPr>
              <w:instrText xml:space="preserve"> PAGEREF _Toc192161429 \h </w:instrText>
            </w:r>
            <w:r>
              <w:rPr>
                <w:noProof/>
              </w:rPr>
            </w:r>
            <w:r>
              <w:rPr>
                <w:noProof/>
              </w:rPr>
              <w:fldChar w:fldCharType="separate"/>
            </w:r>
            <w:r w:rsidR="00277001">
              <w:rPr>
                <w:noProof/>
              </w:rPr>
              <w:t>30</w:t>
            </w:r>
            <w:r>
              <w:rPr>
                <w:noProof/>
              </w:rPr>
              <w:fldChar w:fldCharType="end"/>
            </w:r>
          </w:hyperlink>
        </w:p>
        <w:p w14:paraId="3784F22C" w14:textId="5F079A3D" w:rsidR="00775D3C" w:rsidRDefault="00775D3C">
          <w:pPr>
            <w:pStyle w:val="Sumrio2"/>
            <w:ind w:firstLine="330"/>
            <w:rPr>
              <w:noProof/>
              <w:kern w:val="2"/>
              <w:sz w:val="24"/>
              <w:szCs w:val="24"/>
              <w:lang w:eastAsia="pt-BR"/>
              <w14:ligatures w14:val="standardContextual"/>
            </w:rPr>
          </w:pPr>
          <w:hyperlink w:anchor="_Toc192161431" w:history="1">
            <w:r>
              <w:rPr>
                <w:rStyle w:val="Hyperlink"/>
                <w:rFonts w:ascii="Arial" w:hAnsi="Arial" w:cs="Arial"/>
                <w:b/>
                <w:bCs/>
                <w:noProof/>
              </w:rPr>
              <w:t>7.Núcleo de Educação Permanente – NEPE</w:t>
            </w:r>
            <w:r>
              <w:rPr>
                <w:noProof/>
              </w:rPr>
              <w:tab/>
            </w:r>
            <w:r>
              <w:rPr>
                <w:noProof/>
              </w:rPr>
              <w:fldChar w:fldCharType="begin"/>
            </w:r>
            <w:r>
              <w:rPr>
                <w:noProof/>
              </w:rPr>
              <w:instrText xml:space="preserve"> PAGEREF _Toc192161431 \h </w:instrText>
            </w:r>
            <w:r>
              <w:rPr>
                <w:noProof/>
              </w:rPr>
            </w:r>
            <w:r>
              <w:rPr>
                <w:noProof/>
              </w:rPr>
              <w:fldChar w:fldCharType="separate"/>
            </w:r>
            <w:r w:rsidR="00277001">
              <w:rPr>
                <w:noProof/>
              </w:rPr>
              <w:t>30</w:t>
            </w:r>
            <w:r>
              <w:rPr>
                <w:noProof/>
              </w:rPr>
              <w:fldChar w:fldCharType="end"/>
            </w:r>
          </w:hyperlink>
        </w:p>
        <w:p w14:paraId="024B5DA0" w14:textId="59C06F9F" w:rsidR="00775D3C" w:rsidRDefault="00775D3C">
          <w:pPr>
            <w:pStyle w:val="Sumrio2"/>
            <w:ind w:firstLine="330"/>
            <w:rPr>
              <w:noProof/>
              <w:kern w:val="2"/>
              <w:sz w:val="24"/>
              <w:szCs w:val="24"/>
              <w:lang w:eastAsia="pt-BR"/>
              <w14:ligatures w14:val="standardContextual"/>
            </w:rPr>
          </w:pPr>
          <w:hyperlink w:anchor="_Toc192161432" w:history="1">
            <w:r>
              <w:rPr>
                <w:rStyle w:val="Hyperlink"/>
                <w:rFonts w:ascii="Arial" w:hAnsi="Arial" w:cs="Arial"/>
                <w:b/>
                <w:bCs/>
                <w:noProof/>
              </w:rPr>
              <w:t>8.Farmácia</w:t>
            </w:r>
            <w:r>
              <w:rPr>
                <w:noProof/>
              </w:rPr>
              <w:tab/>
            </w:r>
            <w:r>
              <w:rPr>
                <w:noProof/>
              </w:rPr>
              <w:fldChar w:fldCharType="begin"/>
            </w:r>
            <w:r>
              <w:rPr>
                <w:noProof/>
              </w:rPr>
              <w:instrText xml:space="preserve"> PAGEREF _Toc192161432 \h </w:instrText>
            </w:r>
            <w:r>
              <w:rPr>
                <w:noProof/>
              </w:rPr>
            </w:r>
            <w:r>
              <w:rPr>
                <w:noProof/>
              </w:rPr>
              <w:fldChar w:fldCharType="separate"/>
            </w:r>
            <w:r w:rsidR="00277001">
              <w:rPr>
                <w:noProof/>
              </w:rPr>
              <w:t>32</w:t>
            </w:r>
            <w:r>
              <w:rPr>
                <w:noProof/>
              </w:rPr>
              <w:fldChar w:fldCharType="end"/>
            </w:r>
          </w:hyperlink>
        </w:p>
        <w:p w14:paraId="20537C39" w14:textId="46932A12" w:rsidR="00775D3C" w:rsidRDefault="00775D3C">
          <w:pPr>
            <w:pStyle w:val="Sumrio2"/>
            <w:ind w:firstLine="330"/>
            <w:rPr>
              <w:noProof/>
              <w:kern w:val="2"/>
              <w:sz w:val="24"/>
              <w:szCs w:val="24"/>
              <w:lang w:eastAsia="pt-BR"/>
              <w14:ligatures w14:val="standardContextual"/>
            </w:rPr>
          </w:pPr>
          <w:hyperlink w:anchor="_Toc192161434" w:history="1">
            <w:r>
              <w:rPr>
                <w:rStyle w:val="Hyperlink"/>
                <w:rFonts w:ascii="Arial" w:hAnsi="Arial" w:cs="Arial"/>
                <w:b/>
                <w:bCs/>
                <w:noProof/>
              </w:rPr>
              <w:t>9.Faturamento</w:t>
            </w:r>
            <w:r>
              <w:rPr>
                <w:noProof/>
              </w:rPr>
              <w:tab/>
            </w:r>
            <w:r>
              <w:rPr>
                <w:noProof/>
              </w:rPr>
              <w:fldChar w:fldCharType="begin"/>
            </w:r>
            <w:r>
              <w:rPr>
                <w:noProof/>
              </w:rPr>
              <w:instrText xml:space="preserve"> PAGEREF _Toc192161434 \h </w:instrText>
            </w:r>
            <w:r>
              <w:rPr>
                <w:noProof/>
              </w:rPr>
            </w:r>
            <w:r>
              <w:rPr>
                <w:noProof/>
              </w:rPr>
              <w:fldChar w:fldCharType="separate"/>
            </w:r>
            <w:r w:rsidR="00277001">
              <w:rPr>
                <w:noProof/>
              </w:rPr>
              <w:t>35</w:t>
            </w:r>
            <w:r>
              <w:rPr>
                <w:noProof/>
              </w:rPr>
              <w:fldChar w:fldCharType="end"/>
            </w:r>
          </w:hyperlink>
        </w:p>
        <w:p w14:paraId="3DD159EC" w14:textId="24B549CD" w:rsidR="00775D3C" w:rsidRDefault="00775D3C">
          <w:pPr>
            <w:pStyle w:val="Sumrio2"/>
            <w:ind w:firstLine="330"/>
            <w:rPr>
              <w:noProof/>
              <w:kern w:val="2"/>
              <w:sz w:val="24"/>
              <w:szCs w:val="24"/>
              <w:lang w:eastAsia="pt-BR"/>
              <w14:ligatures w14:val="standardContextual"/>
            </w:rPr>
          </w:pPr>
          <w:hyperlink w:anchor="_Toc192161435" w:history="1">
            <w:r>
              <w:rPr>
                <w:rStyle w:val="Hyperlink"/>
                <w:rFonts w:ascii="Arial" w:hAnsi="Arial" w:cs="Arial"/>
                <w:b/>
                <w:bCs/>
                <w:noProof/>
              </w:rPr>
              <w:t>9.1</w:t>
            </w:r>
            <w:r>
              <w:rPr>
                <w:rStyle w:val="Hyperlink"/>
                <w:rFonts w:ascii="Arial" w:hAnsi="Arial" w:cs="Arial"/>
                <w:b/>
                <w:bCs/>
                <w:noProof/>
                <w:shd w:val="clear" w:color="auto" w:fill="FFFFFF"/>
              </w:rPr>
              <w:t>– Indicadores de Atendimentos</w:t>
            </w:r>
            <w:r>
              <w:rPr>
                <w:noProof/>
              </w:rPr>
              <w:tab/>
            </w:r>
            <w:r>
              <w:rPr>
                <w:noProof/>
              </w:rPr>
              <w:fldChar w:fldCharType="begin"/>
            </w:r>
            <w:r>
              <w:rPr>
                <w:noProof/>
              </w:rPr>
              <w:instrText xml:space="preserve"> PAGEREF _Toc192161435 \h </w:instrText>
            </w:r>
            <w:r>
              <w:rPr>
                <w:noProof/>
              </w:rPr>
            </w:r>
            <w:r>
              <w:rPr>
                <w:noProof/>
              </w:rPr>
              <w:fldChar w:fldCharType="separate"/>
            </w:r>
            <w:r w:rsidR="00277001">
              <w:rPr>
                <w:noProof/>
              </w:rPr>
              <w:t>36</w:t>
            </w:r>
            <w:r>
              <w:rPr>
                <w:noProof/>
              </w:rPr>
              <w:fldChar w:fldCharType="end"/>
            </w:r>
          </w:hyperlink>
        </w:p>
        <w:p w14:paraId="23737A98" w14:textId="0C8A46A6"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6" w:history="1">
            <w:r>
              <w:rPr>
                <w:rStyle w:val="Hyperlink"/>
                <w:rFonts w:ascii="Arial" w:hAnsi="Arial" w:cs="Arial"/>
                <w:b/>
                <w:noProof/>
              </w:rPr>
              <w:t>1.0</w:t>
            </w:r>
            <w:r>
              <w:rPr>
                <w:rFonts w:asciiTheme="minorHAnsi" w:hAnsiTheme="minorHAnsi" w:cstheme="minorBidi"/>
                <w:noProof/>
                <w:kern w:val="2"/>
                <w:sz w:val="24"/>
                <w:szCs w:val="24"/>
                <w:lang w:eastAsia="pt-BR"/>
                <w14:ligatures w14:val="standardContextual"/>
              </w:rPr>
              <w:tab/>
            </w:r>
            <w:r>
              <w:rPr>
                <w:rStyle w:val="Hyperlink"/>
                <w:rFonts w:ascii="Arial" w:hAnsi="Arial" w:cs="Arial"/>
                <w:b/>
                <w:noProof/>
              </w:rPr>
              <w:t>Atendimento Médico Ambulatorial</w:t>
            </w:r>
            <w:r>
              <w:rPr>
                <w:noProof/>
              </w:rPr>
              <w:tab/>
            </w:r>
            <w:r>
              <w:rPr>
                <w:noProof/>
              </w:rPr>
              <w:fldChar w:fldCharType="begin"/>
            </w:r>
            <w:r>
              <w:rPr>
                <w:noProof/>
              </w:rPr>
              <w:instrText xml:space="preserve"> PAGEREF _Toc192161436 \h </w:instrText>
            </w:r>
            <w:r>
              <w:rPr>
                <w:noProof/>
              </w:rPr>
            </w:r>
            <w:r>
              <w:rPr>
                <w:noProof/>
              </w:rPr>
              <w:fldChar w:fldCharType="separate"/>
            </w:r>
            <w:r w:rsidR="00277001">
              <w:rPr>
                <w:noProof/>
              </w:rPr>
              <w:t>36</w:t>
            </w:r>
            <w:r>
              <w:rPr>
                <w:noProof/>
              </w:rPr>
              <w:fldChar w:fldCharType="end"/>
            </w:r>
          </w:hyperlink>
        </w:p>
        <w:p w14:paraId="2032D41D" w14:textId="373DA0A9"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7" w:history="1">
            <w:r>
              <w:rPr>
                <w:rStyle w:val="Hyperlink"/>
                <w:rFonts w:ascii="Arial" w:hAnsi="Arial" w:cs="Arial"/>
                <w:b/>
                <w:noProof/>
              </w:rPr>
              <w:t>Atendimento não Médico Ambulatorial</w:t>
            </w:r>
            <w:r>
              <w:rPr>
                <w:noProof/>
              </w:rPr>
              <w:tab/>
            </w:r>
            <w:r>
              <w:rPr>
                <w:noProof/>
              </w:rPr>
              <w:fldChar w:fldCharType="begin"/>
            </w:r>
            <w:r>
              <w:rPr>
                <w:noProof/>
              </w:rPr>
              <w:instrText xml:space="preserve"> PAGEREF _Toc192161437 \h </w:instrText>
            </w:r>
            <w:r>
              <w:rPr>
                <w:noProof/>
              </w:rPr>
            </w:r>
            <w:r>
              <w:rPr>
                <w:noProof/>
              </w:rPr>
              <w:fldChar w:fldCharType="separate"/>
            </w:r>
            <w:r w:rsidR="00277001">
              <w:rPr>
                <w:noProof/>
              </w:rPr>
              <w:t>37</w:t>
            </w:r>
            <w:r>
              <w:rPr>
                <w:noProof/>
              </w:rPr>
              <w:fldChar w:fldCharType="end"/>
            </w:r>
          </w:hyperlink>
        </w:p>
        <w:p w14:paraId="59002D88" w14:textId="60643122" w:rsidR="00775D3C" w:rsidRDefault="00775D3C">
          <w:pPr>
            <w:pStyle w:val="Sumrio2"/>
            <w:ind w:firstLine="330"/>
            <w:rPr>
              <w:noProof/>
              <w:kern w:val="2"/>
              <w:sz w:val="24"/>
              <w:szCs w:val="24"/>
              <w:lang w:eastAsia="pt-BR"/>
              <w14:ligatures w14:val="standardContextual"/>
            </w:rPr>
          </w:pPr>
          <w:hyperlink w:anchor="_Toc192161438" w:history="1">
            <w:r>
              <w:rPr>
                <w:rStyle w:val="Hyperlink"/>
                <w:rFonts w:ascii="Arial" w:hAnsi="Arial" w:cs="Arial"/>
                <w:b/>
                <w:bCs/>
                <w:noProof/>
              </w:rPr>
              <w:t>10.</w:t>
            </w:r>
            <w:r>
              <w:rPr>
                <w:rStyle w:val="Hyperlink"/>
                <w:rFonts w:ascii="Arial" w:hAnsi="Arial" w:cs="Arial"/>
                <w:b/>
                <w:bCs/>
                <w:noProof/>
                <w:shd w:val="clear" w:color="auto" w:fill="FFFFFF"/>
              </w:rPr>
              <w:t>Serviço Especializado em Segurança e Medicina do Trabalho (SESMT)</w:t>
            </w:r>
            <w:r>
              <w:rPr>
                <w:noProof/>
              </w:rPr>
              <w:tab/>
            </w:r>
            <w:r>
              <w:rPr>
                <w:noProof/>
              </w:rPr>
              <w:fldChar w:fldCharType="begin"/>
            </w:r>
            <w:r>
              <w:rPr>
                <w:noProof/>
              </w:rPr>
              <w:instrText xml:space="preserve"> PAGEREF _Toc192161438 \h </w:instrText>
            </w:r>
            <w:r>
              <w:rPr>
                <w:noProof/>
              </w:rPr>
            </w:r>
            <w:r>
              <w:rPr>
                <w:noProof/>
              </w:rPr>
              <w:fldChar w:fldCharType="separate"/>
            </w:r>
            <w:r w:rsidR="00277001">
              <w:rPr>
                <w:noProof/>
              </w:rPr>
              <w:t>40</w:t>
            </w:r>
            <w:r>
              <w:rPr>
                <w:noProof/>
              </w:rPr>
              <w:fldChar w:fldCharType="end"/>
            </w:r>
          </w:hyperlink>
        </w:p>
        <w:p w14:paraId="76DFA1CE" w14:textId="516DA030" w:rsidR="00775D3C" w:rsidRDefault="00775D3C">
          <w:pPr>
            <w:pStyle w:val="Sumrio2"/>
            <w:ind w:firstLine="330"/>
            <w:rPr>
              <w:noProof/>
              <w:kern w:val="2"/>
              <w:sz w:val="24"/>
              <w:szCs w:val="24"/>
              <w:lang w:eastAsia="pt-BR"/>
              <w14:ligatures w14:val="standardContextual"/>
            </w:rPr>
          </w:pPr>
          <w:hyperlink w:anchor="_Toc192161439" w:history="1">
            <w:r>
              <w:rPr>
                <w:rStyle w:val="Hyperlink"/>
                <w:rFonts w:ascii="Arial" w:hAnsi="Arial" w:cs="Arial"/>
                <w:b/>
                <w:bCs/>
                <w:noProof/>
              </w:rPr>
              <w:t>11.Coordenação de Enfermagem</w:t>
            </w:r>
            <w:r>
              <w:rPr>
                <w:noProof/>
              </w:rPr>
              <w:tab/>
            </w:r>
            <w:r>
              <w:rPr>
                <w:noProof/>
              </w:rPr>
              <w:fldChar w:fldCharType="begin"/>
            </w:r>
            <w:r>
              <w:rPr>
                <w:noProof/>
              </w:rPr>
              <w:instrText xml:space="preserve"> PAGEREF _Toc192161439 \h </w:instrText>
            </w:r>
            <w:r>
              <w:rPr>
                <w:noProof/>
              </w:rPr>
            </w:r>
            <w:r>
              <w:rPr>
                <w:noProof/>
              </w:rPr>
              <w:fldChar w:fldCharType="separate"/>
            </w:r>
            <w:r w:rsidR="00277001">
              <w:rPr>
                <w:noProof/>
              </w:rPr>
              <w:t>41</w:t>
            </w:r>
            <w:r>
              <w:rPr>
                <w:noProof/>
              </w:rPr>
              <w:fldChar w:fldCharType="end"/>
            </w:r>
          </w:hyperlink>
        </w:p>
        <w:p w14:paraId="7C4F4F26" w14:textId="77777777" w:rsidR="00775D3C" w:rsidRDefault="00775D3C">
          <w:pPr>
            <w:pStyle w:val="Sumrio3"/>
            <w:ind w:firstLine="360"/>
            <w:rPr>
              <w:rFonts w:asciiTheme="minorHAnsi" w:hAnsiTheme="minorHAnsi" w:cstheme="minorBidi"/>
              <w:noProof/>
              <w:kern w:val="2"/>
              <w:sz w:val="24"/>
              <w:szCs w:val="24"/>
              <w:lang w:eastAsia="pt-BR"/>
              <w14:ligatures w14:val="standardContextual"/>
            </w:rPr>
          </w:pPr>
        </w:p>
        <w:p w14:paraId="099C53A1" w14:textId="77777777" w:rsidR="00775D3C" w:rsidRDefault="00EA3414">
          <w:pPr>
            <w:ind w:firstLine="33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EA3414">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EA3414">
      <w:pPr>
        <w:pStyle w:val="Ttulo2"/>
        <w:numPr>
          <w:ilvl w:val="0"/>
          <w:numId w:val="0"/>
        </w:numPr>
        <w:ind w:left="720"/>
        <w:rPr>
          <w:rFonts w:ascii="Arial" w:hAnsi="Arial" w:cs="Arial"/>
          <w:b/>
          <w:bCs/>
          <w:color w:val="000000" w:themeColor="text1"/>
          <w:sz w:val="22"/>
          <w:szCs w:val="22"/>
          <w:shd w:val="clear" w:color="auto" w:fill="FFFFFF"/>
        </w:rPr>
      </w:pPr>
      <w:bookmarkStart w:id="0" w:name="_Toc192161418"/>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EA3414"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EA3414"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EA3414"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533BE3B3" w:rsidR="00001048" w:rsidRDefault="00EA3414" w:rsidP="00001048">
      <w:pPr>
        <w:ind w:firstLine="330"/>
        <w:rPr>
          <w:rFonts w:ascii="Arial" w:hAnsi="Arial" w:cs="Arial"/>
        </w:rPr>
      </w:pPr>
      <w:r>
        <w:rPr>
          <w:rFonts w:ascii="Arial" w:hAnsi="Arial" w:cs="Arial"/>
        </w:rPr>
        <w:t xml:space="preserve"> Devidamente contratualizado com a Secretaria do Estado de Goiás, por meio de Termo de Colaboração: 0</w:t>
      </w:r>
      <w:r w:rsidR="00337204">
        <w:rPr>
          <w:rFonts w:ascii="Arial" w:hAnsi="Arial" w:cs="Arial"/>
        </w:rPr>
        <w:t>24</w:t>
      </w:r>
      <w:r>
        <w:rPr>
          <w:rFonts w:ascii="Arial" w:hAnsi="Arial" w:cs="Arial"/>
        </w:rPr>
        <w:t>/202</w:t>
      </w:r>
      <w:r w:rsidR="00337204">
        <w:rPr>
          <w:rFonts w:ascii="Arial" w:hAnsi="Arial" w:cs="Arial"/>
        </w:rPr>
        <w:t>5</w:t>
      </w:r>
      <w:r>
        <w:rPr>
          <w:rFonts w:ascii="Arial" w:hAnsi="Arial" w:cs="Arial"/>
        </w:rPr>
        <w:t xml:space="preserve">,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496E30D0" w14:textId="77777777" w:rsidR="00337204" w:rsidRDefault="00EA3414" w:rsidP="00001048">
      <w:pPr>
        <w:ind w:firstLine="330"/>
        <w:rPr>
          <w:rFonts w:ascii="Arial" w:hAnsi="Arial" w:cs="Arial"/>
        </w:rPr>
      </w:pPr>
      <w:r>
        <w:rPr>
          <w:rFonts w:ascii="Arial" w:hAnsi="Arial" w:cs="Arial"/>
        </w:rPr>
        <w:t xml:space="preserve">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w:t>
      </w:r>
    </w:p>
    <w:p w14:paraId="6F25D76B" w14:textId="77777777" w:rsidR="006B5B5C" w:rsidRDefault="006B5B5C" w:rsidP="00001048">
      <w:pPr>
        <w:ind w:firstLine="330"/>
        <w:rPr>
          <w:rFonts w:ascii="Arial" w:hAnsi="Arial" w:cs="Arial"/>
        </w:rPr>
      </w:pPr>
    </w:p>
    <w:p w14:paraId="68D38512" w14:textId="3B9B21D8" w:rsidR="00775D3C" w:rsidRDefault="00EA3414" w:rsidP="00001048">
      <w:pPr>
        <w:ind w:firstLine="330"/>
        <w:rPr>
          <w:rFonts w:ascii="Arial" w:hAnsi="Arial" w:cs="Arial"/>
        </w:rPr>
      </w:pPr>
      <w:r>
        <w:rPr>
          <w:rFonts w:ascii="Arial" w:hAnsi="Arial" w:cs="Arial"/>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MISSÃO:</w:t>
      </w:r>
    </w:p>
    <w:p w14:paraId="0C9DB4A8" w14:textId="77777777" w:rsidR="00775D3C" w:rsidRDefault="00EA3414">
      <w:pPr>
        <w:spacing w:before="240" w:after="240"/>
        <w:ind w:firstLine="360"/>
        <w:jc w:val="center"/>
        <w:rPr>
          <w:rFonts w:ascii="Heavitas" w:hAnsi="Heavitas" w:cs="Arial" w:hint="eastAsia"/>
          <w:color w:val="00344C"/>
          <w:sz w:val="24"/>
          <w:szCs w:val="24"/>
        </w:rPr>
      </w:pPr>
      <w:r>
        <w:rPr>
          <w:sz w:val="24"/>
          <w:szCs w:val="24"/>
        </w:rPr>
        <w:t xml:space="preserve"> </w:t>
      </w:r>
      <w:r w:rsidRPr="0066452D">
        <w:rPr>
          <w:rFonts w:ascii="Arial" w:hAnsi="Arial" w:cs="Arial"/>
        </w:rPr>
        <w:t>Prestar assistência ambulatorial aos usuários do Sistema Único de Saúde, de forma humanizada, com segurança e qualidade, em busca da satisfação dos pacientes.</w:t>
      </w:r>
    </w:p>
    <w:p w14:paraId="19284D0D"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 xml:space="preserve">VISÃO: </w:t>
      </w:r>
    </w:p>
    <w:p w14:paraId="3A20B228" w14:textId="77777777" w:rsidR="00775D3C" w:rsidRPr="0066452D" w:rsidRDefault="00EA3414">
      <w:pPr>
        <w:spacing w:before="240" w:after="240"/>
        <w:ind w:firstLine="330"/>
        <w:jc w:val="center"/>
        <w:rPr>
          <w:rFonts w:ascii="Arial" w:hAnsi="Arial" w:cs="Arial"/>
        </w:rPr>
      </w:pPr>
      <w:r w:rsidRPr="0066452D">
        <w:rPr>
          <w:rFonts w:ascii="Arial" w:hAnsi="Arial" w:cs="Arial"/>
        </w:rPr>
        <w:t>Ser referência no atendimento ambulatorial, focado na segurança do paciente no Estado de Goiás.</w:t>
      </w:r>
    </w:p>
    <w:p w14:paraId="135F787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VALORES:</w:t>
      </w:r>
    </w:p>
    <w:p w14:paraId="509DD941" w14:textId="77777777" w:rsidR="00775D3C" w:rsidRPr="0066452D" w:rsidRDefault="00EA3414">
      <w:pPr>
        <w:spacing w:before="240" w:after="240"/>
        <w:ind w:firstLine="330"/>
        <w:jc w:val="center"/>
        <w:rPr>
          <w:rFonts w:ascii="Arial" w:hAnsi="Arial" w:cs="Arial"/>
        </w:rPr>
      </w:pPr>
      <w:r w:rsidRPr="0066452D">
        <w:rPr>
          <w:rFonts w:ascii="Arial" w:hAnsi="Arial" w:cs="Arial"/>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EA3414">
      <w:pPr>
        <w:spacing w:before="240" w:after="240"/>
        <w:ind w:left="-993" w:right="-710"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EA3414"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192161419"/>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0FE1CB45" w14:textId="77777777" w:rsidR="009E33F9" w:rsidRDefault="00EA3414" w:rsidP="009E33F9">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7D0FB794" w14:textId="77777777" w:rsidR="009E33F9" w:rsidRDefault="00EA3414" w:rsidP="009E33F9">
      <w:pPr>
        <w:spacing w:before="240" w:after="240"/>
        <w:ind w:left="-993" w:right="-852" w:firstLine="330"/>
        <w:rPr>
          <w:rFonts w:ascii="Arial" w:hAnsi="Arial" w:cs="Arial"/>
        </w:rPr>
      </w:pPr>
      <w:r w:rsidRPr="009E33F9">
        <w:rPr>
          <w:rFonts w:ascii="Arial" w:hAnsi="Arial" w:cs="Arial"/>
          <w:b/>
          <w:bCs/>
        </w:rPr>
        <w:t>Funcionamento:</w:t>
      </w:r>
      <w:r>
        <w:t xml:space="preserve"> </w:t>
      </w:r>
      <w:r w:rsidRPr="009E33F9">
        <w:rPr>
          <w:rFonts w:ascii="Arial" w:hAnsi="Arial" w:cs="Arial"/>
        </w:rPr>
        <w:t xml:space="preserve">Ambulatorial de segunda a sexta feira das 07:00 as 19:00 horas. </w:t>
      </w:r>
    </w:p>
    <w:p w14:paraId="38334DCF" w14:textId="06761698" w:rsidR="00775D3C" w:rsidRPr="009E33F9" w:rsidRDefault="009E33F9" w:rsidP="009E33F9">
      <w:pPr>
        <w:spacing w:before="240" w:after="240"/>
        <w:ind w:left="-993" w:right="-852" w:firstLine="330"/>
        <w:rPr>
          <w:rFonts w:ascii="Arial" w:hAnsi="Arial" w:cs="Arial"/>
          <w:color w:val="000000" w:themeColor="text1"/>
        </w:rPr>
      </w:pPr>
      <w:r>
        <w:rPr>
          <w:rFonts w:ascii="Arial" w:hAnsi="Arial" w:cs="Arial"/>
        </w:rPr>
        <w:t xml:space="preserve">                             </w:t>
      </w:r>
      <w:r w:rsidR="00EA3414" w:rsidRPr="009E33F9">
        <w:rPr>
          <w:rFonts w:ascii="Arial" w:hAnsi="Arial" w:cs="Arial"/>
        </w:rPr>
        <w:t>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6C8AA50" w:rsidR="00775D3C" w:rsidRPr="00485E2D" w:rsidRDefault="00EA3414">
      <w:pPr>
        <w:pStyle w:val="Ttulo2"/>
        <w:numPr>
          <w:ilvl w:val="0"/>
          <w:numId w:val="0"/>
        </w:numPr>
        <w:ind w:left="-993"/>
        <w:rPr>
          <w:rFonts w:ascii="Arial" w:hAnsi="Arial" w:cs="Arial"/>
          <w:b/>
          <w:bCs/>
          <w:color w:val="EE0000"/>
          <w:sz w:val="22"/>
          <w:szCs w:val="22"/>
          <w:shd w:val="clear" w:color="auto" w:fill="FFFFFF"/>
        </w:rPr>
      </w:pPr>
      <w:r w:rsidRPr="00485E2D">
        <w:rPr>
          <w:rFonts w:ascii="Arial" w:hAnsi="Arial" w:cs="Arial"/>
          <w:b/>
          <w:bCs/>
          <w:color w:val="EE0000"/>
          <w:sz w:val="22"/>
          <w:szCs w:val="22"/>
          <w:shd w:val="clear" w:color="auto" w:fill="FFFFFF"/>
        </w:rPr>
        <w:t xml:space="preserve">    </w:t>
      </w:r>
      <w:bookmarkStart w:id="2" w:name="_Toc192161420"/>
      <w:r w:rsidRPr="00485E2D">
        <w:rPr>
          <w:rFonts w:ascii="Arial" w:hAnsi="Arial" w:cs="Arial"/>
          <w:b/>
          <w:bCs/>
          <w:color w:val="EE0000"/>
          <w:sz w:val="22"/>
          <w:szCs w:val="22"/>
          <w:shd w:val="clear" w:color="auto" w:fill="FFFFFF"/>
        </w:rPr>
        <w:t xml:space="preserve">               </w:t>
      </w:r>
      <w:r w:rsidRPr="009C3D4E">
        <w:rPr>
          <w:rFonts w:ascii="Arial" w:hAnsi="Arial" w:cs="Arial"/>
          <w:b/>
          <w:bCs/>
          <w:color w:val="000000" w:themeColor="text1"/>
          <w:sz w:val="22"/>
          <w:szCs w:val="22"/>
          <w:shd w:val="clear" w:color="auto" w:fill="FFFFFF"/>
        </w:rPr>
        <w:t>M</w:t>
      </w:r>
      <w:bookmarkEnd w:id="2"/>
      <w:r w:rsidR="00E217C3">
        <w:rPr>
          <w:rFonts w:ascii="Arial" w:hAnsi="Arial" w:cs="Arial"/>
          <w:b/>
          <w:bCs/>
          <w:color w:val="000000" w:themeColor="text1"/>
          <w:sz w:val="22"/>
          <w:szCs w:val="22"/>
          <w:shd w:val="clear" w:color="auto" w:fill="FFFFFF"/>
        </w:rPr>
        <w:t>ANUTENÇÃO PREDIAL</w:t>
      </w:r>
    </w:p>
    <w:p w14:paraId="090C8EC8" w14:textId="77777777" w:rsidR="00775D3C" w:rsidRDefault="00775D3C">
      <w:pPr>
        <w:pStyle w:val="Corpodetexto"/>
        <w:spacing w:after="0" w:line="360" w:lineRule="auto"/>
        <w:ind w:firstLine="330"/>
      </w:pPr>
    </w:p>
    <w:p w14:paraId="23F67F8E" w14:textId="15FF01E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428838BC" w14:textId="7777777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53C33625" w14:textId="77777777" w:rsidR="00775D3C" w:rsidRDefault="00775D3C">
      <w:pPr>
        <w:pStyle w:val="PargrafodaLista"/>
        <w:ind w:left="0" w:firstLineChars="200" w:firstLine="440"/>
        <w:rPr>
          <w:rFonts w:ascii="Arial" w:hAnsi="Arial" w:cs="Arial"/>
          <w:color w:val="000000" w:themeColor="text1"/>
        </w:rPr>
      </w:pP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EA3414" w:rsidP="00825D0A">
      <w:pPr>
        <w:ind w:firstLine="330"/>
        <w:rPr>
          <w:rFonts w:ascii="Arial" w:hAnsi="Arial" w:cs="Arial"/>
          <w:color w:val="000000" w:themeColor="text1"/>
        </w:rPr>
      </w:pPr>
      <w:r>
        <w:rPr>
          <w:rFonts w:ascii="Arial" w:hAnsi="Arial" w:cs="Arial"/>
          <w:color w:val="000000" w:themeColor="text1"/>
        </w:rPr>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Default="00EA3414">
      <w:pPr>
        <w:pStyle w:val="Ttulo1"/>
        <w:numPr>
          <w:ilvl w:val="0"/>
          <w:numId w:val="4"/>
        </w:numPr>
        <w:tabs>
          <w:tab w:val="left" w:pos="429"/>
        </w:tabs>
        <w:spacing w:before="0" w:line="360" w:lineRule="auto"/>
        <w:ind w:left="0" w:firstLine="301"/>
        <w:jc w:val="both"/>
      </w:pPr>
      <w:r>
        <w:t>ATIVIDADES</w:t>
      </w:r>
      <w:r>
        <w:rPr>
          <w:spacing w:val="-12"/>
        </w:rPr>
        <w:t xml:space="preserve"> </w:t>
      </w:r>
      <w:r>
        <w:rPr>
          <w:spacing w:val="-2"/>
        </w:rPr>
        <w:t>REALIZADAS</w:t>
      </w:r>
    </w:p>
    <w:p w14:paraId="71E3D337" w14:textId="77777777" w:rsidR="00775D3C" w:rsidRDefault="00775D3C">
      <w:pPr>
        <w:pStyle w:val="Corpodetexto"/>
        <w:spacing w:line="360" w:lineRule="auto"/>
        <w:ind w:firstLine="330"/>
        <w:rPr>
          <w:rFonts w:ascii="Arial"/>
          <w:b/>
        </w:rPr>
      </w:pPr>
    </w:p>
    <w:p w14:paraId="6F1D648D"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 xml:space="preserve">Retirar impressora do totem para enviar para manutenção </w:t>
      </w:r>
    </w:p>
    <w:p w14:paraId="55A77653"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Arruma longarina</w:t>
      </w:r>
    </w:p>
    <w:p w14:paraId="147326CC"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 xml:space="preserve">Montagem de prateleiras </w:t>
      </w:r>
    </w:p>
    <w:p w14:paraId="20A40F04"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Retirar mofo da sala de tomografia</w:t>
      </w:r>
    </w:p>
    <w:p w14:paraId="50E0DB0D"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 xml:space="preserve">Abrir buraco no mármore para passagens fios  </w:t>
      </w:r>
    </w:p>
    <w:p w14:paraId="5D407051"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Torneira gotejando sala de lavagem</w:t>
      </w:r>
    </w:p>
    <w:p w14:paraId="0C21B12A"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Arrumar tomada CME</w:t>
      </w:r>
    </w:p>
    <w:p w14:paraId="039654A7"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 xml:space="preserve">Pintar janela controladoria  </w:t>
      </w:r>
    </w:p>
    <w:p w14:paraId="393A4D94"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 xml:space="preserve">Instalação de impressora no totem hall </w:t>
      </w:r>
    </w:p>
    <w:p w14:paraId="0CBF087A"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Instalação de caixa perfurocortante</w:t>
      </w:r>
    </w:p>
    <w:p w14:paraId="17B4DE67"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Maçaneta caindo</w:t>
      </w:r>
    </w:p>
    <w:p w14:paraId="10C4E419"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 xml:space="preserve">Arrumar braço da cadeira giratória </w:t>
      </w:r>
    </w:p>
    <w:p w14:paraId="6C6F3BEA"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Fechadura do banheiro solta</w:t>
      </w:r>
    </w:p>
    <w:p w14:paraId="025A7FFD" w14:textId="77777777" w:rsidR="00381ADB" w:rsidRPr="00381ADB" w:rsidRDefault="00381ADB" w:rsidP="00381ADB">
      <w:pPr>
        <w:pStyle w:val="PargrafodaLista"/>
        <w:widowControl w:val="0"/>
        <w:numPr>
          <w:ilvl w:val="0"/>
          <w:numId w:val="5"/>
        </w:numPr>
        <w:tabs>
          <w:tab w:val="clear" w:pos="1270"/>
          <w:tab w:val="left" w:pos="2215"/>
        </w:tabs>
        <w:autoSpaceDE w:val="0"/>
        <w:autoSpaceDN w:val="0"/>
        <w:ind w:firstLineChars="0"/>
        <w:contextualSpacing w:val="0"/>
        <w:rPr>
          <w:rFonts w:ascii="Arial" w:hAnsi="Arial" w:cs="Arial"/>
        </w:rPr>
      </w:pPr>
      <w:r w:rsidRPr="00381ADB">
        <w:rPr>
          <w:rFonts w:ascii="Arial" w:hAnsi="Arial" w:cs="Arial"/>
        </w:rPr>
        <w:t>Fiação da luz do led está rompida</w:t>
      </w:r>
    </w:p>
    <w:p w14:paraId="64ECC9AD"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3"/>
        <w:ind w:firstLineChars="0"/>
        <w:contextualSpacing w:val="0"/>
        <w:rPr>
          <w:rFonts w:ascii="Arial" w:hAnsi="Arial" w:cs="Arial"/>
        </w:rPr>
      </w:pPr>
      <w:r w:rsidRPr="00381ADB">
        <w:rPr>
          <w:rFonts w:ascii="Arial" w:hAnsi="Arial" w:cs="Arial"/>
        </w:rPr>
        <w:t>Troca de fechadura</w:t>
      </w:r>
    </w:p>
    <w:p w14:paraId="6B01D79A"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3"/>
        <w:ind w:firstLineChars="0"/>
        <w:contextualSpacing w:val="0"/>
        <w:rPr>
          <w:rFonts w:ascii="Arial" w:hAnsi="Arial" w:cs="Arial"/>
        </w:rPr>
      </w:pPr>
      <w:r w:rsidRPr="00381ADB">
        <w:rPr>
          <w:rFonts w:ascii="Arial" w:hAnsi="Arial" w:cs="Arial"/>
        </w:rPr>
        <w:t>Correção de vazamento no expurgo</w:t>
      </w:r>
    </w:p>
    <w:p w14:paraId="40B9130D"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3"/>
        <w:ind w:firstLineChars="0"/>
        <w:contextualSpacing w:val="0"/>
        <w:rPr>
          <w:rFonts w:ascii="Arial" w:hAnsi="Arial" w:cs="Arial"/>
        </w:rPr>
      </w:pPr>
      <w:r w:rsidRPr="00381ADB">
        <w:rPr>
          <w:rFonts w:ascii="Arial" w:hAnsi="Arial" w:cs="Arial"/>
        </w:rPr>
        <w:t>Reparo e fixação pia DML hemodiálise</w:t>
      </w:r>
    </w:p>
    <w:p w14:paraId="171CA6FA"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 xml:space="preserve">Desentupimento da caixa de esgoto </w:t>
      </w:r>
    </w:p>
    <w:p w14:paraId="413E82B6"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Pintura corredor bloco A</w:t>
      </w:r>
    </w:p>
    <w:p w14:paraId="16295B4F"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Manutenção jardim</w:t>
      </w:r>
    </w:p>
    <w:p w14:paraId="4BA09B59"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 xml:space="preserve">Pintura sala da imagem </w:t>
      </w:r>
    </w:p>
    <w:p w14:paraId="6B748144"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Pintura guarita</w:t>
      </w:r>
    </w:p>
    <w:p w14:paraId="6F900908"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Pintura recepção central</w:t>
      </w:r>
    </w:p>
    <w:p w14:paraId="03B77783"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Pintura fisioterapia</w:t>
      </w:r>
    </w:p>
    <w:p w14:paraId="30709CF4"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Instalação de torneira CME</w:t>
      </w:r>
    </w:p>
    <w:p w14:paraId="6B42179A"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Limpeza nas caixas de passagem elétrica</w:t>
      </w:r>
    </w:p>
    <w:p w14:paraId="61905C6A"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Preventiva gerador</w:t>
      </w:r>
    </w:p>
    <w:p w14:paraId="7A3636E1"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Pintura marquise</w:t>
      </w:r>
    </w:p>
    <w:p w14:paraId="0CE456EB"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 xml:space="preserve">Pintura fachada frente </w:t>
      </w:r>
    </w:p>
    <w:p w14:paraId="2EE72E8B" w14:textId="77777777" w:rsidR="00381ADB" w:rsidRPr="00381ADB" w:rsidRDefault="00381ADB" w:rsidP="00381ADB">
      <w:pPr>
        <w:pStyle w:val="PargrafodaLista"/>
        <w:widowControl w:val="0"/>
        <w:numPr>
          <w:ilvl w:val="0"/>
          <w:numId w:val="5"/>
        </w:numPr>
        <w:tabs>
          <w:tab w:val="clear" w:pos="1270"/>
          <w:tab w:val="left" w:pos="2215"/>
        </w:tabs>
        <w:autoSpaceDE w:val="0"/>
        <w:autoSpaceDN w:val="0"/>
        <w:spacing w:before="22"/>
        <w:ind w:firstLineChars="0"/>
        <w:contextualSpacing w:val="0"/>
        <w:rPr>
          <w:rFonts w:ascii="Arial" w:hAnsi="Arial" w:cs="Arial"/>
        </w:rPr>
      </w:pPr>
      <w:r w:rsidRPr="00381ADB">
        <w:rPr>
          <w:rFonts w:ascii="Arial" w:hAnsi="Arial" w:cs="Arial"/>
        </w:rPr>
        <w:t>Pintura do hall</w:t>
      </w:r>
    </w:p>
    <w:p w14:paraId="2089EB63" w14:textId="7714AC28" w:rsidR="009C3D4E" w:rsidRPr="00381ADB" w:rsidRDefault="009C3D4E" w:rsidP="00381ADB">
      <w:pPr>
        <w:pStyle w:val="PargrafodaLista"/>
        <w:widowControl w:val="0"/>
        <w:tabs>
          <w:tab w:val="left" w:pos="2215"/>
        </w:tabs>
        <w:autoSpaceDE w:val="0"/>
        <w:autoSpaceDN w:val="0"/>
        <w:ind w:left="1100" w:firstLineChars="0" w:firstLine="0"/>
        <w:contextualSpacing w:val="0"/>
        <w:rPr>
          <w:rFonts w:ascii="Arial" w:hAnsi="Arial" w:cs="Arial"/>
        </w:rPr>
      </w:pPr>
    </w:p>
    <w:p w14:paraId="06431FC9" w14:textId="77777777" w:rsidR="0023576B" w:rsidRDefault="0023576B" w:rsidP="00381ADB">
      <w:pPr>
        <w:tabs>
          <w:tab w:val="left" w:pos="2215"/>
        </w:tabs>
        <w:ind w:firstLineChars="0"/>
        <w:rPr>
          <w:rFonts w:ascii="Arial" w:hAnsi="Arial" w:cs="Arial"/>
        </w:rPr>
      </w:pPr>
    </w:p>
    <w:p w14:paraId="582708D5" w14:textId="77777777" w:rsidR="00DD7780" w:rsidRPr="0023576B" w:rsidRDefault="00DD7780" w:rsidP="0023576B">
      <w:pPr>
        <w:tabs>
          <w:tab w:val="left" w:pos="2215"/>
        </w:tabs>
        <w:ind w:firstLineChars="0"/>
        <w:rPr>
          <w:rFonts w:ascii="Arial" w:hAnsi="Arial" w:cs="Arial"/>
        </w:rPr>
      </w:pPr>
      <w:r w:rsidRPr="0023576B">
        <w:rPr>
          <w:rFonts w:ascii="Arial" w:hAnsi="Arial" w:cs="Arial"/>
        </w:rPr>
        <w:lastRenderedPageBreak/>
        <w:t xml:space="preserve">  </w:t>
      </w:r>
    </w:p>
    <w:p w14:paraId="6C8AB0AA" w14:textId="77777777" w:rsidR="00775D3C" w:rsidRDefault="00775D3C">
      <w:pPr>
        <w:ind w:firstLine="330"/>
        <w:rPr>
          <w:rFonts w:ascii="Arial" w:hAnsi="Arial" w:cs="Arial"/>
          <w:color w:val="000000" w:themeColor="text1"/>
        </w:rPr>
      </w:pPr>
    </w:p>
    <w:p w14:paraId="1FA84912" w14:textId="2D57CD63" w:rsidR="0023576B" w:rsidRDefault="0023576B" w:rsidP="00825D0A">
      <w:pPr>
        <w:pStyle w:val="Corpodetexto"/>
        <w:spacing w:after="0" w:line="360" w:lineRule="auto"/>
        <w:ind w:firstLine="330"/>
        <w:rPr>
          <w:rFonts w:ascii="Arial" w:hAnsi="Arial" w:cs="Arial"/>
        </w:rPr>
      </w:pPr>
      <w:r w:rsidRPr="0023576B">
        <w:rPr>
          <w:rFonts w:ascii="Arial" w:hAnsi="Arial" w:cs="Arial"/>
        </w:rPr>
        <w:t xml:space="preserve">Após a execução das manutenções durante o mês de </w:t>
      </w:r>
      <w:r w:rsidR="004F4D47">
        <w:rPr>
          <w:rFonts w:ascii="Arial" w:hAnsi="Arial" w:cs="Arial"/>
        </w:rPr>
        <w:t>setembro</w:t>
      </w:r>
      <w:r w:rsidRPr="0023576B">
        <w:rPr>
          <w:rFonts w:ascii="Arial" w:hAnsi="Arial" w:cs="Arial"/>
        </w:rPr>
        <w:t xml:space="preserve">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Pr="0023576B" w:rsidRDefault="0023576B" w:rsidP="00825D0A">
      <w:pPr>
        <w:pStyle w:val="Corpodetexto"/>
        <w:spacing w:after="0" w:line="360" w:lineRule="auto"/>
        <w:ind w:firstLine="330"/>
        <w:rPr>
          <w:rFonts w:ascii="Arial" w:hAnsi="Arial" w:cs="Arial"/>
        </w:rPr>
      </w:pPr>
      <w:r w:rsidRPr="0023576B">
        <w:rPr>
          <w:rFonts w:ascii="Arial" w:hAnsi="Arial" w:cs="Arial"/>
        </w:rPr>
        <w:t>As intervenções realizadas atenderam às necessidades identificadas nas inspeções anteriores e contribuíram para a melhoria da segurança, conforto e eficiência do imóvel.</w:t>
      </w:r>
    </w:p>
    <w:p w14:paraId="4914C705" w14:textId="77777777" w:rsidR="0023576B" w:rsidRDefault="0023576B">
      <w:pPr>
        <w:ind w:firstLineChars="100" w:firstLine="220"/>
        <w:rPr>
          <w:rFonts w:ascii="Arial" w:hAnsi="Arial" w:cs="Arial"/>
          <w:color w:val="000000" w:themeColor="text1"/>
        </w:rPr>
      </w:pPr>
    </w:p>
    <w:p w14:paraId="4F9DD19B" w14:textId="747F0BC9" w:rsidR="00E217C3" w:rsidRDefault="00EA3414" w:rsidP="00E217C3">
      <w:pPr>
        <w:pStyle w:val="Corpodetexto"/>
        <w:spacing w:before="1" w:line="513" w:lineRule="auto"/>
        <w:ind w:firstLine="330"/>
        <w:rPr>
          <w:rFonts w:ascii="Arial" w:hAnsi="Arial" w:cs="Arial"/>
        </w:rPr>
      </w:pPr>
      <w:r>
        <w:rPr>
          <w:rFonts w:ascii="Arial" w:hAnsi="Arial" w:cs="Arial"/>
        </w:rPr>
        <w:t xml:space="preserve">Acesso as fotos, pelo link abaixo.       </w:t>
      </w:r>
    </w:p>
    <w:bookmarkStart w:id="3" w:name="_Toc192161421"/>
    <w:p w14:paraId="41FFE346" w14:textId="39202B47" w:rsidR="00B4460D" w:rsidRPr="00E217C3" w:rsidRDefault="00E217C3" w:rsidP="00E217C3">
      <w:pPr>
        <w:pStyle w:val="Corpodetexto"/>
        <w:spacing w:line="360" w:lineRule="auto"/>
        <w:ind w:right="844" w:firstLine="300"/>
        <w:rPr>
          <w:rFonts w:ascii="Arial" w:hAnsi="Arial" w:cs="Arial"/>
          <w:sz w:val="20"/>
          <w:szCs w:val="20"/>
        </w:rPr>
      </w:pPr>
      <w:r>
        <w:rPr>
          <w:rFonts w:ascii="Arial" w:hAnsi="Arial" w:cs="Arial"/>
          <w:sz w:val="20"/>
          <w:szCs w:val="20"/>
        </w:rPr>
        <w:fldChar w:fldCharType="begin"/>
      </w:r>
      <w:r>
        <w:rPr>
          <w:rFonts w:ascii="Arial" w:hAnsi="Arial" w:cs="Arial"/>
          <w:sz w:val="20"/>
          <w:szCs w:val="20"/>
        </w:rPr>
        <w:instrText>HYPERLINK "</w:instrText>
      </w:r>
      <w:r w:rsidRPr="00E217C3">
        <w:rPr>
          <w:rFonts w:ascii="Arial" w:hAnsi="Arial" w:cs="Arial"/>
          <w:sz w:val="20"/>
          <w:szCs w:val="20"/>
        </w:rPr>
        <w:instrText>https://drive.google.com/drive/folders/1G-7fv-MTzMqmc-VLlkbxMqzfR4Zg4wx?usp=drive_link</w:instrText>
      </w:r>
      <w:r>
        <w:rPr>
          <w:rFonts w:ascii="Arial" w:hAnsi="Arial" w:cs="Arial"/>
          <w:sz w:val="20"/>
          <w:szCs w:val="20"/>
        </w:rPr>
        <w:instrText>"</w:instrText>
      </w:r>
      <w:r>
        <w:rPr>
          <w:rFonts w:ascii="Arial" w:hAnsi="Arial" w:cs="Arial"/>
          <w:sz w:val="20"/>
          <w:szCs w:val="20"/>
        </w:rPr>
      </w:r>
      <w:r>
        <w:rPr>
          <w:rFonts w:ascii="Arial" w:hAnsi="Arial" w:cs="Arial"/>
          <w:sz w:val="20"/>
          <w:szCs w:val="20"/>
        </w:rPr>
        <w:fldChar w:fldCharType="separate"/>
      </w:r>
      <w:r w:rsidRPr="000E331A">
        <w:rPr>
          <w:rStyle w:val="Hyperlink"/>
          <w:rFonts w:ascii="Arial" w:hAnsi="Arial" w:cs="Arial"/>
          <w:sz w:val="20"/>
          <w:szCs w:val="20"/>
        </w:rPr>
        <w:t>https://drive.google.com/drive/folders/1G-7fv-MTzMqmc-VLlkbxMqzfR4Zg4wx?usp=drive_link</w:t>
      </w:r>
      <w:r>
        <w:rPr>
          <w:rFonts w:ascii="Arial" w:hAnsi="Arial" w:cs="Arial"/>
          <w:sz w:val="20"/>
          <w:szCs w:val="20"/>
        </w:rPr>
        <w:fldChar w:fldCharType="end"/>
      </w:r>
    </w:p>
    <w:p w14:paraId="3EFAFE8F" w14:textId="77777777" w:rsidR="00E217C3" w:rsidRPr="00E217C3" w:rsidRDefault="00E217C3" w:rsidP="00E217C3">
      <w:pPr>
        <w:pStyle w:val="Corpodetexto"/>
        <w:spacing w:line="360" w:lineRule="auto"/>
        <w:ind w:right="844" w:firstLine="330"/>
      </w:pPr>
    </w:p>
    <w:p w14:paraId="3A5A0502" w14:textId="77777777" w:rsidR="00B4460D" w:rsidRPr="00B4460D" w:rsidRDefault="00B4460D" w:rsidP="000A20EA">
      <w:pPr>
        <w:pStyle w:val="Corpodetexto"/>
        <w:spacing w:after="0" w:line="360" w:lineRule="auto"/>
        <w:ind w:firstLineChars="0"/>
        <w:rPr>
          <w:rFonts w:ascii="Arial" w:hAnsi="Arial" w:cs="Arial"/>
          <w:sz w:val="20"/>
        </w:rPr>
      </w:pPr>
      <w:r w:rsidRPr="00B4460D">
        <w:rPr>
          <w:rFonts w:ascii="Arial" w:hAnsi="Arial" w:cs="Arial"/>
        </w:rPr>
        <w:t>Algumas manutenções estão sendo realizadas de forma mais gradual. Estamos trabalhando para resolver esse desafio e garantir a conclusão dos serviços com a máxima qualidade.</w:t>
      </w:r>
    </w:p>
    <w:p w14:paraId="54DAB627" w14:textId="77777777" w:rsidR="00E726A2" w:rsidRDefault="00E726A2" w:rsidP="00B4460D">
      <w:pPr>
        <w:pStyle w:val="Corpodetexto"/>
        <w:spacing w:line="360" w:lineRule="auto"/>
        <w:ind w:right="844" w:firstLineChars="190" w:firstLine="418"/>
      </w:pPr>
    </w:p>
    <w:p w14:paraId="1D95BD77" w14:textId="732C0D4C" w:rsidR="00F82EF7" w:rsidRDefault="00A15A9E" w:rsidP="00A15A9E">
      <w:pPr>
        <w:pStyle w:val="Corpodetexto"/>
        <w:spacing w:line="360" w:lineRule="auto"/>
        <w:ind w:right="844" w:firstLineChars="0" w:firstLine="0"/>
        <w:jc w:val="left"/>
        <w:rPr>
          <w:rFonts w:ascii="Arial" w:hAnsi="Arial" w:cs="Arial"/>
          <w:b/>
          <w:bCs/>
        </w:rPr>
      </w:pPr>
      <w:r w:rsidRPr="00A15A9E">
        <w:rPr>
          <w:rFonts w:ascii="Arial" w:hAnsi="Arial" w:cs="Arial"/>
          <w:b/>
          <w:bCs/>
        </w:rPr>
        <w:t xml:space="preserve">ENGENHARIA CLINICA </w:t>
      </w:r>
    </w:p>
    <w:p w14:paraId="1B7FB5B3" w14:textId="77777777" w:rsidR="00E726A2" w:rsidRDefault="00E726A2" w:rsidP="00A15A9E">
      <w:pPr>
        <w:pStyle w:val="Corpodetexto"/>
        <w:spacing w:line="360" w:lineRule="auto"/>
        <w:ind w:right="844" w:firstLineChars="0" w:firstLine="0"/>
        <w:jc w:val="left"/>
        <w:rPr>
          <w:rFonts w:ascii="Arial" w:hAnsi="Arial" w:cs="Arial"/>
          <w:b/>
          <w:bCs/>
        </w:rPr>
      </w:pPr>
    </w:p>
    <w:p w14:paraId="380871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A Engenharia Clínica é um setor estratégico da área da saúde, responsável por gerenciar e garantir o uso seguro e eficiente das tecnologias médico-hospitalares. Seu papel é fundamental na integração entre a tecnologia, a assistência e a segurança do paciente, apoiando diretamente a qualidade dos serviços prestados.</w:t>
      </w:r>
    </w:p>
    <w:p w14:paraId="36F1603D"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Entre os principais objetivos da Engenharia Clínica estão: assegurar a disponibilidade e a confiabilidade dos equipamentos, promover a utilização correta das tecnologias em saúde, reduzir custos com manutenções corretivas e garantir conformidade com as normas regulatórias e de acreditação.</w:t>
      </w:r>
    </w:p>
    <w:p w14:paraId="4972486C" w14:textId="77777777" w:rsidR="00482956"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 xml:space="preserve">As áreas de atuação da Engenharia Clínica são diversas. Incluem a gestão de equipamentos médico-hospitalares, abrangendo inventário, rastreabilidade e acompanhamento de todo o ciclo de vida; a execução e supervisão de manutenções preventivas e corretivas; a realização de testes de segurança e calibração; além do apoio técnico na aquisição de novas tecnologias, padronização e participação em processos de compra. </w:t>
      </w:r>
    </w:p>
    <w:p w14:paraId="6505D621" w14:textId="72F8AF84"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Outra função essencial é o treinamento das equipes assistenciais, promovendo o uso adequado e seguro dos equipamentos.</w:t>
      </w:r>
    </w:p>
    <w:p w14:paraId="2BF4A541"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 xml:space="preserve">A atuação estruturada da Engenharia Clínica traz inúmeros benefícios para a unidade de saúde. Entre eles, destacam-se a redução de custos, o aumento da confiabilidade dos equipamentos, </w:t>
      </w:r>
      <w:r w:rsidRPr="0075768E">
        <w:rPr>
          <w:rFonts w:ascii="Arial" w:hAnsi="Arial" w:cs="Arial"/>
        </w:rPr>
        <w:lastRenderedPageBreak/>
        <w:t>o suporte à tomada de decisão em investimentos em tecnologia, o cumprimento das exigências legais e regulatórias e, sobretudo, a melhoria da qualidade assistencial e da segurança do paciente.</w:t>
      </w:r>
    </w:p>
    <w:p w14:paraId="63746C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Como exemplos de atividades práticas realizadas pelo setor, podem ser citados: a gestão informatizada do parque tecnológico, a elaboração de planos de manutenção preventiva, a emissão de relatórios de desempenho e rastreabilidade dos equipamentos, o acompanhamento de contratos de assistência técnica e o apoio em projetos de adequação da infraestrutura hospitalar.</w:t>
      </w:r>
    </w:p>
    <w:p w14:paraId="046DAC50" w14:textId="5CA1B6DA" w:rsidR="0075768E" w:rsidRPr="0075768E" w:rsidRDefault="0075768E" w:rsidP="00825D0A">
      <w:pPr>
        <w:pStyle w:val="Corpodetexto"/>
        <w:spacing w:after="0" w:line="360" w:lineRule="auto"/>
        <w:ind w:right="-38" w:firstLineChars="0" w:firstLine="709"/>
        <w:rPr>
          <w:rFonts w:ascii="Arial" w:hAnsi="Arial" w:cs="Arial"/>
        </w:rPr>
      </w:pPr>
      <w:r>
        <w:rPr>
          <w:rFonts w:ascii="Arial" w:hAnsi="Arial" w:cs="Arial"/>
        </w:rPr>
        <w:t xml:space="preserve">A </w:t>
      </w:r>
      <w:r w:rsidRPr="0075768E">
        <w:rPr>
          <w:rFonts w:ascii="Arial" w:hAnsi="Arial" w:cs="Arial"/>
        </w:rPr>
        <w:t>Engenharia Clínica é indispensável para a gestão moderna das instituições de saúde, promovendo um ambiente seguro, eficiente e em conformidade com as exigências legais, ao mesmo tempo em que assegura qualidade no cuidado ao paciente.</w:t>
      </w:r>
    </w:p>
    <w:p w14:paraId="63223C79" w14:textId="3A67300B" w:rsidR="00EA1BB4" w:rsidRDefault="00E726A2" w:rsidP="00A23757">
      <w:pPr>
        <w:pStyle w:val="Corpodetexto"/>
        <w:spacing w:line="360" w:lineRule="auto"/>
        <w:ind w:firstLineChars="322" w:firstLine="708"/>
        <w:rPr>
          <w:rFonts w:ascii="Arial" w:hAnsi="Arial" w:cs="Arial"/>
        </w:rPr>
      </w:pPr>
      <w:r w:rsidRPr="00E726A2">
        <w:rPr>
          <w:rFonts w:ascii="Arial" w:hAnsi="Arial" w:cs="Arial"/>
        </w:rPr>
        <w:t xml:space="preserve">No mês de </w:t>
      </w:r>
      <w:r w:rsidR="00E217C3">
        <w:rPr>
          <w:rFonts w:ascii="Arial" w:hAnsi="Arial" w:cs="Arial"/>
        </w:rPr>
        <w:t>setembro</w:t>
      </w:r>
      <w:r w:rsidRPr="00E726A2">
        <w:rPr>
          <w:rFonts w:ascii="Arial" w:hAnsi="Arial" w:cs="Arial"/>
        </w:rPr>
        <w:t xml:space="preserve"> 5</w:t>
      </w:r>
      <w:r w:rsidR="00E217C3">
        <w:rPr>
          <w:rFonts w:ascii="Arial" w:hAnsi="Arial" w:cs="Arial"/>
        </w:rPr>
        <w:t>2</w:t>
      </w:r>
      <w:r w:rsidRPr="00E726A2">
        <w:rPr>
          <w:rFonts w:ascii="Arial" w:hAnsi="Arial" w:cs="Arial"/>
        </w:rPr>
        <w:t xml:space="preserve"> ordens de serviço foram abertas, no qual foram concluídas </w:t>
      </w:r>
      <w:r w:rsidR="00E217C3">
        <w:rPr>
          <w:rFonts w:ascii="Arial" w:hAnsi="Arial" w:cs="Arial"/>
        </w:rPr>
        <w:t>5</w:t>
      </w:r>
      <w:r w:rsidR="00EA1BB4">
        <w:rPr>
          <w:rFonts w:ascii="Arial" w:hAnsi="Arial" w:cs="Arial"/>
        </w:rPr>
        <w:t xml:space="preserve">, </w:t>
      </w:r>
      <w:r w:rsidR="00EA1BB4" w:rsidRPr="00EA1BB4">
        <w:rPr>
          <w:rFonts w:ascii="Arial" w:hAnsi="Arial" w:cs="Arial"/>
        </w:rPr>
        <w:t xml:space="preserve">A produtividade do período está em aproximadamente 96%. As OS pendentes aguardam </w:t>
      </w:r>
      <w:r w:rsidR="00EA1BB4">
        <w:rPr>
          <w:rFonts w:ascii="Arial" w:hAnsi="Arial" w:cs="Arial"/>
        </w:rPr>
        <w:t>finalização</w:t>
      </w:r>
      <w:r w:rsidR="00EA1BB4" w:rsidRPr="00EA1BB4">
        <w:rPr>
          <w:rFonts w:ascii="Arial" w:hAnsi="Arial" w:cs="Arial"/>
        </w:rPr>
        <w:t xml:space="preserve"> de serviço externo</w:t>
      </w:r>
      <w:r w:rsidRPr="00E726A2">
        <w:rPr>
          <w:rFonts w:ascii="Arial" w:hAnsi="Arial" w:cs="Arial"/>
        </w:rPr>
        <w:t xml:space="preserve">. </w:t>
      </w:r>
    </w:p>
    <w:p w14:paraId="354B6785" w14:textId="5CBC259E" w:rsidR="00A15A9E" w:rsidRDefault="00E726A2" w:rsidP="00A23757">
      <w:pPr>
        <w:pStyle w:val="Corpodetexto"/>
        <w:spacing w:line="360" w:lineRule="auto"/>
        <w:ind w:firstLineChars="322" w:firstLine="708"/>
        <w:rPr>
          <w:rFonts w:ascii="Arial" w:hAnsi="Arial" w:cs="Arial"/>
        </w:rPr>
      </w:pPr>
      <w:r w:rsidRPr="00E726A2">
        <w:rPr>
          <w:rFonts w:ascii="Arial" w:hAnsi="Arial" w:cs="Arial"/>
        </w:rPr>
        <w:t>Durante o período também foram finalizadas</w:t>
      </w:r>
      <w:r w:rsidR="000A20EA">
        <w:rPr>
          <w:rFonts w:ascii="Arial" w:hAnsi="Arial" w:cs="Arial"/>
        </w:rPr>
        <w:t xml:space="preserve"> d</w:t>
      </w:r>
      <w:r w:rsidRPr="00E726A2">
        <w:rPr>
          <w:rFonts w:ascii="Arial" w:hAnsi="Arial" w:cs="Arial"/>
        </w:rPr>
        <w:t xml:space="preserve">entre as </w:t>
      </w:r>
      <w:r w:rsidR="000A20EA">
        <w:rPr>
          <w:rFonts w:ascii="Arial" w:hAnsi="Arial" w:cs="Arial"/>
        </w:rPr>
        <w:t>o</w:t>
      </w:r>
      <w:r w:rsidRPr="00E726A2">
        <w:rPr>
          <w:rFonts w:ascii="Arial" w:hAnsi="Arial" w:cs="Arial"/>
        </w:rPr>
        <w:t>rdens de</w:t>
      </w:r>
      <w:r w:rsidR="000A20EA">
        <w:rPr>
          <w:rFonts w:ascii="Arial" w:hAnsi="Arial" w:cs="Arial"/>
        </w:rPr>
        <w:t xml:space="preserve"> s</w:t>
      </w:r>
      <w:r w:rsidRPr="00E726A2">
        <w:rPr>
          <w:rFonts w:ascii="Arial" w:hAnsi="Arial" w:cs="Arial"/>
        </w:rPr>
        <w:t xml:space="preserve">erviço abertas no mês de </w:t>
      </w:r>
      <w:r w:rsidR="000A20EA">
        <w:rPr>
          <w:rFonts w:ascii="Arial" w:hAnsi="Arial" w:cs="Arial"/>
        </w:rPr>
        <w:t>setembro</w:t>
      </w:r>
      <w:r w:rsidRPr="00E726A2">
        <w:rPr>
          <w:rFonts w:ascii="Arial" w:hAnsi="Arial" w:cs="Arial"/>
        </w:rPr>
        <w:t xml:space="preserve"> correspondem ao seguinte tipo de serviço:</w:t>
      </w:r>
    </w:p>
    <w:p w14:paraId="772F5D27" w14:textId="68197C8D" w:rsidR="00E726A2" w:rsidRPr="00E726A2" w:rsidRDefault="00E726A2" w:rsidP="00E726A2">
      <w:pPr>
        <w:pStyle w:val="Corpodetexto"/>
        <w:spacing w:line="360" w:lineRule="auto"/>
        <w:ind w:right="-38" w:firstLineChars="0" w:firstLine="0"/>
        <w:jc w:val="center"/>
        <w:rPr>
          <w:rFonts w:ascii="Arial" w:hAnsi="Arial" w:cs="Arial"/>
        </w:rPr>
      </w:pPr>
    </w:p>
    <w:p w14:paraId="2C5E0012" w14:textId="3A5B5D36" w:rsidR="00A15A9E" w:rsidRDefault="00E217C3" w:rsidP="00A15A9E">
      <w:pPr>
        <w:pStyle w:val="Corpodetexto"/>
        <w:spacing w:line="360" w:lineRule="auto"/>
        <w:ind w:right="844" w:firstLineChars="0" w:firstLine="0"/>
        <w:jc w:val="left"/>
        <w:rPr>
          <w:rFonts w:ascii="Arial" w:hAnsi="Arial" w:cs="Arial"/>
          <w:b/>
          <w:bCs/>
        </w:rPr>
      </w:pPr>
      <w:r w:rsidRPr="00E217C3">
        <w:rPr>
          <w:rFonts w:ascii="Arial" w:hAnsi="Arial" w:cs="Arial"/>
          <w:b/>
          <w:bCs/>
          <w:noProof/>
        </w:rPr>
        <w:drawing>
          <wp:inline distT="0" distB="0" distL="0" distR="0" wp14:anchorId="5E13ACE5" wp14:editId="7F92D0D3">
            <wp:extent cx="5830784" cy="3455941"/>
            <wp:effectExtent l="0" t="0" r="0" b="0"/>
            <wp:docPr id="16681875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87524" name=""/>
                    <pic:cNvPicPr/>
                  </pic:nvPicPr>
                  <pic:blipFill>
                    <a:blip r:embed="rId12"/>
                    <a:stretch>
                      <a:fillRect/>
                    </a:stretch>
                  </pic:blipFill>
                  <pic:spPr>
                    <a:xfrm>
                      <a:off x="0" y="0"/>
                      <a:ext cx="5849517" cy="3467044"/>
                    </a:xfrm>
                    <a:prstGeom prst="rect">
                      <a:avLst/>
                    </a:prstGeom>
                  </pic:spPr>
                </pic:pic>
              </a:graphicData>
            </a:graphic>
          </wp:inline>
        </w:drawing>
      </w:r>
    </w:p>
    <w:p w14:paraId="55E06DFF" w14:textId="617BD12A" w:rsidR="00EA1BB4" w:rsidRDefault="00EA1BB4" w:rsidP="00EA1BB4">
      <w:pPr>
        <w:pStyle w:val="Corpodetexto"/>
        <w:spacing w:line="360" w:lineRule="auto"/>
        <w:ind w:left="426" w:right="844" w:firstLineChars="0" w:firstLine="0"/>
        <w:jc w:val="center"/>
        <w:rPr>
          <w:rFonts w:ascii="Arial" w:hAnsi="Arial" w:cs="Arial"/>
          <w:b/>
          <w:bCs/>
        </w:rPr>
      </w:pPr>
      <w:r w:rsidRPr="00EA1BB4">
        <w:rPr>
          <w:rFonts w:ascii="Arial" w:hAnsi="Arial" w:cs="Arial"/>
          <w:b/>
          <w:bCs/>
          <w:noProof/>
        </w:rPr>
        <w:drawing>
          <wp:inline distT="0" distB="0" distL="0" distR="0" wp14:anchorId="66142B1F" wp14:editId="57E0AA61">
            <wp:extent cx="3677242" cy="882415"/>
            <wp:effectExtent l="0" t="0" r="0" b="0"/>
            <wp:docPr id="1680417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1781" name=""/>
                    <pic:cNvPicPr/>
                  </pic:nvPicPr>
                  <pic:blipFill>
                    <a:blip r:embed="rId13"/>
                    <a:stretch>
                      <a:fillRect/>
                    </a:stretch>
                  </pic:blipFill>
                  <pic:spPr>
                    <a:xfrm>
                      <a:off x="0" y="0"/>
                      <a:ext cx="3713580" cy="891135"/>
                    </a:xfrm>
                    <a:prstGeom prst="rect">
                      <a:avLst/>
                    </a:prstGeom>
                  </pic:spPr>
                </pic:pic>
              </a:graphicData>
            </a:graphic>
          </wp:inline>
        </w:drawing>
      </w:r>
    </w:p>
    <w:p w14:paraId="5835DFE2" w14:textId="77777777" w:rsidR="00E726A2" w:rsidRDefault="00E726A2" w:rsidP="00A15A9E">
      <w:pPr>
        <w:pStyle w:val="Corpodetexto"/>
        <w:spacing w:line="360" w:lineRule="auto"/>
        <w:ind w:right="844" w:firstLineChars="0" w:firstLine="0"/>
        <w:jc w:val="left"/>
        <w:rPr>
          <w:rFonts w:ascii="Arial" w:hAnsi="Arial" w:cs="Arial"/>
          <w:b/>
          <w:bCs/>
        </w:rPr>
      </w:pPr>
    </w:p>
    <w:p w14:paraId="52FAA474" w14:textId="5469F1D9" w:rsidR="00E726A2" w:rsidRDefault="00E726A2" w:rsidP="00D15935">
      <w:pPr>
        <w:pStyle w:val="Corpodetexto"/>
        <w:spacing w:after="0" w:line="360" w:lineRule="auto"/>
        <w:ind w:right="102" w:firstLineChars="0" w:firstLine="709"/>
        <w:rPr>
          <w:rFonts w:ascii="Arial" w:hAnsi="Arial" w:cs="Arial"/>
        </w:rPr>
      </w:pPr>
      <w:r w:rsidRPr="00E726A2">
        <w:rPr>
          <w:rFonts w:ascii="Arial" w:hAnsi="Arial" w:cs="Arial"/>
        </w:rPr>
        <w:lastRenderedPageBreak/>
        <w:t>Apresentamos abaixo os equipamentos que apresentaram maior demandas de solicitações. Segundo os dados apresentados o setor de hemodiálise corresponde a maioria das demandas devido aos procedimentos de desinfecção da osmose e rodízios dos equipamentos de hemodiálise.</w:t>
      </w:r>
    </w:p>
    <w:p w14:paraId="079D0677" w14:textId="77777777" w:rsidR="00E726A2" w:rsidRDefault="00E726A2" w:rsidP="00E726A2">
      <w:pPr>
        <w:pStyle w:val="Corpodetexto"/>
        <w:spacing w:line="360" w:lineRule="auto"/>
        <w:ind w:right="104" w:firstLineChars="0" w:firstLine="0"/>
        <w:jc w:val="left"/>
        <w:rPr>
          <w:rFonts w:ascii="Arial" w:hAnsi="Arial" w:cs="Arial"/>
        </w:rPr>
      </w:pPr>
    </w:p>
    <w:p w14:paraId="68C9BD53" w14:textId="63988291" w:rsidR="00E726A2" w:rsidRDefault="00EA1BB4" w:rsidP="00482956">
      <w:pPr>
        <w:pStyle w:val="Corpodetexto"/>
        <w:spacing w:line="360" w:lineRule="auto"/>
        <w:ind w:right="104" w:firstLineChars="0" w:firstLine="0"/>
        <w:jc w:val="center"/>
        <w:rPr>
          <w:rFonts w:ascii="Arial" w:hAnsi="Arial" w:cs="Arial"/>
        </w:rPr>
      </w:pPr>
      <w:r>
        <w:rPr>
          <w:rFonts w:ascii="Arial" w:hAnsi="Arial" w:cs="Arial"/>
          <w:noProof/>
        </w:rPr>
        <w:drawing>
          <wp:inline distT="0" distB="0" distL="0" distR="0" wp14:anchorId="676C9344" wp14:editId="6F51CE86">
            <wp:extent cx="4723074" cy="2933875"/>
            <wp:effectExtent l="0" t="0" r="1905" b="0"/>
            <wp:docPr id="11424062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793" cy="2954821"/>
                    </a:xfrm>
                    <a:prstGeom prst="rect">
                      <a:avLst/>
                    </a:prstGeom>
                    <a:noFill/>
                  </pic:spPr>
                </pic:pic>
              </a:graphicData>
            </a:graphic>
          </wp:inline>
        </w:drawing>
      </w:r>
    </w:p>
    <w:p w14:paraId="35367D8B" w14:textId="77777777" w:rsidR="000D0290" w:rsidRDefault="000D0290" w:rsidP="00482956">
      <w:pPr>
        <w:pStyle w:val="Corpodetexto"/>
        <w:spacing w:line="360" w:lineRule="auto"/>
        <w:ind w:right="104" w:firstLineChars="0" w:firstLine="0"/>
        <w:jc w:val="center"/>
        <w:rPr>
          <w:rFonts w:ascii="Arial" w:hAnsi="Arial" w:cs="Arial"/>
        </w:rPr>
      </w:pPr>
    </w:p>
    <w:p w14:paraId="6F577E3C" w14:textId="663B6816" w:rsidR="00E726A2" w:rsidRDefault="00E726A2" w:rsidP="00E726A2">
      <w:pPr>
        <w:pStyle w:val="Corpodetexto"/>
        <w:spacing w:after="0" w:line="360" w:lineRule="auto"/>
        <w:ind w:firstLineChars="0" w:firstLine="709"/>
        <w:rPr>
          <w:rFonts w:ascii="Arial" w:hAnsi="Arial" w:cs="Arial"/>
        </w:rPr>
      </w:pPr>
      <w:r w:rsidRPr="00E726A2">
        <w:rPr>
          <w:rFonts w:ascii="Arial" w:hAnsi="Arial" w:cs="Arial"/>
        </w:rPr>
        <w:t>Apresentamos abaixo os equipamentos que apresentaram maior demandas de solicitações. Os aparelhos de hemodiálise correspondem a 58% das OS devido aos procedimentos de manutenção preventiva.</w:t>
      </w:r>
    </w:p>
    <w:p w14:paraId="323EF0F0" w14:textId="77777777" w:rsidR="000D0290" w:rsidRDefault="000D0290" w:rsidP="00E726A2">
      <w:pPr>
        <w:pStyle w:val="Corpodetexto"/>
        <w:spacing w:after="0" w:line="360" w:lineRule="auto"/>
        <w:ind w:firstLineChars="0" w:firstLine="709"/>
        <w:rPr>
          <w:rFonts w:ascii="Arial" w:hAnsi="Arial" w:cs="Arial"/>
        </w:rPr>
      </w:pPr>
    </w:p>
    <w:p w14:paraId="6AEB771D" w14:textId="64532D0A" w:rsidR="00E726A2" w:rsidRDefault="00E726A2" w:rsidP="00E726A2">
      <w:pPr>
        <w:pStyle w:val="Corpodetexto"/>
        <w:spacing w:after="0" w:line="360" w:lineRule="auto"/>
        <w:ind w:firstLineChars="0" w:firstLine="709"/>
        <w:rPr>
          <w:rFonts w:ascii="Arial" w:hAnsi="Arial" w:cs="Arial"/>
        </w:rPr>
      </w:pPr>
      <w:r w:rsidRPr="00E726A2">
        <w:rPr>
          <w:rFonts w:ascii="Arial" w:hAnsi="Arial" w:cs="Arial"/>
          <w:noProof/>
        </w:rPr>
        <w:drawing>
          <wp:inline distT="0" distB="0" distL="0" distR="0" wp14:anchorId="65F3B445" wp14:editId="696EBFD6">
            <wp:extent cx="4946625" cy="3099996"/>
            <wp:effectExtent l="0" t="0" r="6985" b="5715"/>
            <wp:docPr id="9492471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7192" name=""/>
                    <pic:cNvPicPr/>
                  </pic:nvPicPr>
                  <pic:blipFill>
                    <a:blip r:embed="rId15"/>
                    <a:stretch>
                      <a:fillRect/>
                    </a:stretch>
                  </pic:blipFill>
                  <pic:spPr>
                    <a:xfrm>
                      <a:off x="0" y="0"/>
                      <a:ext cx="4965300" cy="3111699"/>
                    </a:xfrm>
                    <a:prstGeom prst="rect">
                      <a:avLst/>
                    </a:prstGeom>
                  </pic:spPr>
                </pic:pic>
              </a:graphicData>
            </a:graphic>
          </wp:inline>
        </w:drawing>
      </w:r>
    </w:p>
    <w:p w14:paraId="4C40C4D4" w14:textId="77777777" w:rsidR="00E726A2" w:rsidRDefault="00E726A2" w:rsidP="00E726A2">
      <w:pPr>
        <w:pStyle w:val="Corpodetexto"/>
        <w:spacing w:after="0" w:line="360" w:lineRule="auto"/>
        <w:ind w:firstLineChars="0" w:firstLine="709"/>
        <w:rPr>
          <w:rFonts w:ascii="Arial" w:hAnsi="Arial" w:cs="Arial"/>
        </w:rPr>
      </w:pPr>
    </w:p>
    <w:p w14:paraId="688AA1ED" w14:textId="77777777" w:rsidR="00F82218" w:rsidRDefault="00F82218" w:rsidP="00E726A2">
      <w:pPr>
        <w:pStyle w:val="Corpodetexto"/>
        <w:spacing w:after="0" w:line="360" w:lineRule="auto"/>
        <w:ind w:firstLineChars="0" w:firstLine="709"/>
        <w:rPr>
          <w:rFonts w:ascii="Arial" w:hAnsi="Arial" w:cs="Arial"/>
        </w:rPr>
      </w:pPr>
    </w:p>
    <w:p w14:paraId="14923F59" w14:textId="77777777" w:rsidR="00775D3C" w:rsidRPr="00B86824" w:rsidRDefault="00EA3414">
      <w:pPr>
        <w:pStyle w:val="Ttulo2"/>
        <w:numPr>
          <w:ilvl w:val="0"/>
          <w:numId w:val="0"/>
        </w:numPr>
        <w:rPr>
          <w:rFonts w:ascii="Arial" w:hAnsi="Arial" w:cs="Arial"/>
          <w:b/>
          <w:bCs/>
          <w:color w:val="000000" w:themeColor="text1"/>
          <w:sz w:val="22"/>
          <w:szCs w:val="22"/>
          <w:shd w:val="clear" w:color="auto" w:fill="FFFFFF"/>
        </w:rPr>
      </w:pPr>
      <w:r w:rsidRPr="00B86824">
        <w:rPr>
          <w:rFonts w:ascii="Arial" w:hAnsi="Arial" w:cs="Arial"/>
          <w:b/>
          <w:bCs/>
          <w:color w:val="000000" w:themeColor="text1"/>
          <w:sz w:val="22"/>
          <w:szCs w:val="22"/>
          <w:shd w:val="clear" w:color="auto" w:fill="FFFFFF"/>
        </w:rPr>
        <w:t>A</w:t>
      </w:r>
      <w:bookmarkEnd w:id="3"/>
      <w:r w:rsidRPr="00B86824">
        <w:rPr>
          <w:rFonts w:ascii="Arial" w:hAnsi="Arial" w:cs="Arial"/>
          <w:b/>
          <w:bCs/>
          <w:color w:val="000000" w:themeColor="text1"/>
          <w:sz w:val="22"/>
          <w:szCs w:val="22"/>
          <w:shd w:val="clear" w:color="auto" w:fill="FFFFFF"/>
        </w:rPr>
        <w:t>LMOXARIFADO</w:t>
      </w:r>
    </w:p>
    <w:p w14:paraId="4994E6E3" w14:textId="77777777" w:rsidR="00775D3C" w:rsidRDefault="00775D3C">
      <w:pPr>
        <w:ind w:firstLine="330"/>
      </w:pPr>
    </w:p>
    <w:p w14:paraId="706A7D16" w14:textId="77777777" w:rsidR="00775D3C" w:rsidRDefault="00EA3414">
      <w:pPr>
        <w:ind w:firstLine="330"/>
        <w:rPr>
          <w:rFonts w:ascii="Arial" w:hAnsi="Arial" w:cs="Arial"/>
        </w:rPr>
      </w:pPr>
      <w:r>
        <w:rPr>
          <w:rFonts w:ascii="Arial" w:eastAsia="SimSun" w:hAnsi="Arial" w:cs="Arial"/>
          <w:color w:val="000000"/>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Default="00EA3414">
      <w:pPr>
        <w:ind w:firstLine="330"/>
        <w:jc w:val="left"/>
      </w:pPr>
      <w:r>
        <w:rPr>
          <w:rFonts w:ascii="Arial" w:eastAsia="SimSun" w:hAnsi="Arial" w:cs="Arial"/>
          <w:color w:val="000000"/>
          <w:lang w:val="en-US" w:eastAsia="zh-CN" w:bidi="ar"/>
        </w:rPr>
        <w:t>ATIVIDADES REALIZADAS</w:t>
      </w:r>
    </w:p>
    <w:p w14:paraId="7BF43648" w14:textId="77777777" w:rsidR="00775D3C" w:rsidRDefault="00775D3C">
      <w:pPr>
        <w:ind w:firstLine="330"/>
        <w:rPr>
          <w:rFonts w:ascii="Arial" w:hAnsi="Arial" w:cs="Arial"/>
        </w:rPr>
      </w:pPr>
    </w:p>
    <w:p w14:paraId="62D362F6" w14:textId="77777777" w:rsidR="00775D3C" w:rsidRDefault="00EA3414">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62886C7A" w14:textId="77777777" w:rsidR="00775D3C" w:rsidRDefault="00775D3C">
      <w:pPr>
        <w:ind w:firstLine="330"/>
        <w:jc w:val="left"/>
        <w:rPr>
          <w:rFonts w:ascii="Arial" w:eastAsia="SimSun" w:hAnsi="Arial" w:cs="Arial"/>
          <w:color w:val="000000"/>
          <w:lang w:val="en-US" w:eastAsia="zh-CN" w:bidi="ar"/>
        </w:rPr>
      </w:pPr>
    </w:p>
    <w:p w14:paraId="26B680DA"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427A00B0" w14:textId="77777777" w:rsidR="00775D3C" w:rsidRDefault="00775D3C">
      <w:pPr>
        <w:ind w:firstLineChars="244" w:firstLine="537"/>
        <w:rPr>
          <w:rFonts w:ascii="Arial" w:eastAsia="SimSun" w:hAnsi="Arial" w:cs="Arial"/>
          <w:color w:val="000000"/>
          <w:lang w:val="en-US" w:eastAsia="zh-CN" w:bidi="ar"/>
        </w:rPr>
      </w:pPr>
    </w:p>
    <w:p w14:paraId="5D794371"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101D2849" w14:textId="77777777" w:rsidR="00775D3C" w:rsidRDefault="00775D3C">
      <w:pPr>
        <w:ind w:firstLineChars="244" w:firstLine="537"/>
        <w:rPr>
          <w:rFonts w:ascii="Arial" w:eastAsia="SimSun" w:hAnsi="Arial" w:cs="Arial"/>
          <w:color w:val="000000"/>
          <w:lang w:val="en-US" w:eastAsia="zh-CN" w:bidi="ar"/>
        </w:rPr>
      </w:pPr>
    </w:p>
    <w:p w14:paraId="499F3104"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7B283EA4" w14:textId="77777777" w:rsidR="00775D3C" w:rsidRDefault="00775D3C">
      <w:pPr>
        <w:ind w:firstLineChars="244" w:firstLine="537"/>
        <w:rPr>
          <w:rFonts w:ascii="Arial" w:eastAsia="SimSun" w:hAnsi="Arial" w:cs="Arial"/>
          <w:color w:val="000000"/>
          <w:lang w:val="en-US" w:eastAsia="zh-CN" w:bidi="ar"/>
        </w:rPr>
      </w:pPr>
    </w:p>
    <w:p w14:paraId="51F811C3"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34CE4D2B" w14:textId="77777777" w:rsidR="00775D3C" w:rsidRDefault="00775D3C">
      <w:pPr>
        <w:ind w:firstLineChars="244" w:firstLine="537"/>
        <w:rPr>
          <w:rFonts w:ascii="Arial" w:eastAsia="SimSun" w:hAnsi="Arial" w:cs="Arial"/>
          <w:color w:val="000000"/>
          <w:lang w:val="en-US" w:eastAsia="zh-CN" w:bidi="ar"/>
        </w:rPr>
      </w:pPr>
    </w:p>
    <w:p w14:paraId="6973309A" w14:textId="77777777" w:rsidR="00775D3C" w:rsidRDefault="00EA3414">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EA3414">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t>vencimento para evitar desperdícios e garantir a segurança dos usuários.</w:t>
      </w:r>
    </w:p>
    <w:p w14:paraId="7E2CBC2C" w14:textId="412A28E1" w:rsidR="00B84E76" w:rsidRPr="00B84E76" w:rsidRDefault="00B84E76" w:rsidP="0075768E">
      <w:pPr>
        <w:pStyle w:val="Ttulo2"/>
        <w:numPr>
          <w:ilvl w:val="0"/>
          <w:numId w:val="0"/>
        </w:numPr>
        <w:rPr>
          <w:rFonts w:ascii="Arial" w:hAnsi="Arial" w:cs="Arial"/>
          <w:color w:val="000000" w:themeColor="text1"/>
          <w:sz w:val="22"/>
          <w:szCs w:val="22"/>
          <w:shd w:val="clear" w:color="auto" w:fill="FFFFFF"/>
        </w:rPr>
      </w:pPr>
    </w:p>
    <w:p w14:paraId="294D0CA7" w14:textId="3977F97A" w:rsidR="00F82218" w:rsidRDefault="00F82218" w:rsidP="00F82218">
      <w:pPr>
        <w:pStyle w:val="NormalWeb"/>
        <w:spacing w:before="0" w:beforeAutospacing="0" w:after="0" w:afterAutospacing="0" w:line="360" w:lineRule="auto"/>
        <w:ind w:firstLine="330"/>
        <w:rPr>
          <w:rFonts w:ascii="Arial" w:hAnsi="Arial" w:cs="Arial"/>
          <w:sz w:val="22"/>
          <w:szCs w:val="22"/>
        </w:rPr>
      </w:pPr>
      <w:r w:rsidRPr="00F82218">
        <w:rPr>
          <w:rFonts w:ascii="Arial" w:hAnsi="Arial" w:cs="Arial"/>
          <w:sz w:val="22"/>
          <w:szCs w:val="22"/>
        </w:rPr>
        <w:t xml:space="preserve">O mês de </w:t>
      </w:r>
      <w:r>
        <w:rPr>
          <w:rFonts w:ascii="Arial" w:hAnsi="Arial" w:cs="Arial"/>
          <w:sz w:val="22"/>
          <w:szCs w:val="22"/>
        </w:rPr>
        <w:t>s</w:t>
      </w:r>
      <w:r w:rsidRPr="00F82218">
        <w:rPr>
          <w:rFonts w:ascii="Arial" w:hAnsi="Arial" w:cs="Arial"/>
          <w:sz w:val="22"/>
          <w:szCs w:val="22"/>
        </w:rPr>
        <w:t>etembro foi marcado por um trabalho contínuo de organização, controle e suporte aos setores atendidos, garantindo eficiência na gestão de materiais. Ressalta-se o comprometimento da equipe do almoxarifado em manter a qualidade dos processos, contribuindo para o bom funcionamento geral da instituição.</w:t>
      </w:r>
    </w:p>
    <w:p w14:paraId="40D4AB9D" w14:textId="77777777" w:rsidR="000D5FA3" w:rsidRDefault="00B84E76" w:rsidP="00482956">
      <w:pPr>
        <w:pStyle w:val="NormalWeb"/>
        <w:tabs>
          <w:tab w:val="left" w:pos="420"/>
        </w:tabs>
        <w:suppressAutoHyphens/>
        <w:spacing w:before="0" w:beforeAutospacing="0" w:after="0" w:afterAutospacing="0" w:line="360" w:lineRule="auto"/>
        <w:ind w:firstLineChars="0" w:firstLine="709"/>
        <w:rPr>
          <w:rFonts w:ascii="Arial" w:eastAsia="SimSun" w:hAnsi="Arial" w:cs="Arial"/>
          <w:sz w:val="22"/>
          <w:szCs w:val="22"/>
        </w:rPr>
      </w:pPr>
      <w:r w:rsidRPr="00B84E76">
        <w:rPr>
          <w:rFonts w:ascii="Arial" w:eastAsia="SimSun" w:hAnsi="Arial" w:cs="Arial"/>
          <w:sz w:val="22"/>
          <w:szCs w:val="22"/>
        </w:rPr>
        <w:t xml:space="preserve">O setor do almoxarifado representa uma área estratégica para o pleno funcionamento da Policlínica Estadual de Quirinópolis, uma vez que é responsável pela gestão eficiente dos materiais hospitalares, insumos clínicos e suprimentos administrativos. </w:t>
      </w:r>
    </w:p>
    <w:p w14:paraId="1A3AF06E" w14:textId="77777777" w:rsidR="006119EB" w:rsidRDefault="00B84E76" w:rsidP="00482956">
      <w:pPr>
        <w:ind w:firstLineChars="0" w:firstLine="709"/>
        <w:rPr>
          <w:rFonts w:ascii="Arial" w:eastAsia="SimSun" w:hAnsi="Arial" w:cs="Arial"/>
        </w:rPr>
      </w:pPr>
      <w:r w:rsidRPr="00B84E76">
        <w:rPr>
          <w:rFonts w:ascii="Arial" w:eastAsia="SimSun" w:hAnsi="Arial" w:cs="Arial"/>
        </w:rPr>
        <w:t xml:space="preserve">Além disso, o bom gerenciamento do almoxarifado reduz desperdícios, evita a falta de materiais críticos e permite um uso mais eficiente dos recursos financeiros da clínica. </w:t>
      </w:r>
    </w:p>
    <w:p w14:paraId="5921259A" w14:textId="57D4CFF6" w:rsidR="00775D3C" w:rsidRDefault="00B84E76" w:rsidP="00482956">
      <w:pPr>
        <w:ind w:firstLineChars="0" w:firstLine="709"/>
        <w:rPr>
          <w:rFonts w:ascii="Arial" w:eastAsia="SimSun" w:hAnsi="Arial" w:cs="Arial"/>
        </w:rPr>
      </w:pPr>
      <w:r w:rsidRPr="00B84E76">
        <w:rPr>
          <w:rFonts w:ascii="Arial" w:eastAsia="SimSun" w:hAnsi="Arial" w:cs="Arial"/>
        </w:rPr>
        <w:lastRenderedPageBreak/>
        <w:t>Portanto, investir na estrutura, controle e periodicidade dos inventários nesse setor é fundamental para o bom desempenho e sustentabilidade da instituição de saúde.</w:t>
      </w:r>
    </w:p>
    <w:p w14:paraId="5BE24980"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132A8E8A"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41CE0A93" w14:textId="77777777" w:rsidR="001B4944" w:rsidRDefault="001B4944" w:rsidP="0075768E">
      <w:pPr>
        <w:pStyle w:val="Ttulo2"/>
        <w:numPr>
          <w:ilvl w:val="0"/>
          <w:numId w:val="0"/>
        </w:numPr>
        <w:spacing w:before="0"/>
        <w:ind w:firstLine="709"/>
        <w:rPr>
          <w:rFonts w:ascii="Arial" w:hAnsi="Arial" w:cs="Arial"/>
          <w:b/>
          <w:bCs/>
          <w:color w:val="EE0000"/>
          <w:sz w:val="22"/>
          <w:szCs w:val="22"/>
        </w:rPr>
      </w:pPr>
      <w:bookmarkStart w:id="4" w:name="_Toc192161422"/>
    </w:p>
    <w:p w14:paraId="601C4C8B" w14:textId="77777777" w:rsidR="001B4944" w:rsidRDefault="001B4944">
      <w:pPr>
        <w:pStyle w:val="Ttulo2"/>
        <w:numPr>
          <w:ilvl w:val="0"/>
          <w:numId w:val="0"/>
        </w:numPr>
        <w:rPr>
          <w:rFonts w:ascii="Arial" w:hAnsi="Arial" w:cs="Arial"/>
          <w:b/>
          <w:bCs/>
          <w:color w:val="EE0000"/>
          <w:sz w:val="22"/>
          <w:szCs w:val="22"/>
        </w:rPr>
      </w:pPr>
    </w:p>
    <w:p w14:paraId="62AB1235" w14:textId="6006665F" w:rsidR="00775D3C" w:rsidRPr="00457622" w:rsidRDefault="00EA3414">
      <w:pPr>
        <w:pStyle w:val="Ttulo2"/>
        <w:numPr>
          <w:ilvl w:val="0"/>
          <w:numId w:val="0"/>
        </w:numPr>
        <w:rPr>
          <w:rFonts w:ascii="Arial" w:hAnsi="Arial" w:cs="Arial"/>
          <w:b/>
          <w:bCs/>
          <w:color w:val="000000" w:themeColor="text1"/>
          <w:sz w:val="22"/>
          <w:szCs w:val="22"/>
        </w:rPr>
      </w:pPr>
      <w:r w:rsidRPr="00457622">
        <w:rPr>
          <w:rFonts w:ascii="Arial" w:hAnsi="Arial" w:cs="Arial"/>
          <w:b/>
          <w:bCs/>
          <w:color w:val="000000" w:themeColor="text1"/>
          <w:sz w:val="22"/>
          <w:szCs w:val="22"/>
        </w:rPr>
        <w:t xml:space="preserve">Núcleo De Segurança do Paciente </w:t>
      </w:r>
      <w:r w:rsidR="002213BA">
        <w:rPr>
          <w:rFonts w:ascii="Arial" w:hAnsi="Arial" w:cs="Arial"/>
          <w:b/>
          <w:bCs/>
          <w:color w:val="000000" w:themeColor="text1"/>
          <w:sz w:val="22"/>
          <w:szCs w:val="22"/>
        </w:rPr>
        <w:t>–</w:t>
      </w:r>
      <w:r w:rsidRPr="00457622">
        <w:rPr>
          <w:rFonts w:ascii="Arial" w:hAnsi="Arial" w:cs="Arial"/>
          <w:b/>
          <w:bCs/>
          <w:color w:val="000000" w:themeColor="text1"/>
          <w:sz w:val="22"/>
          <w:szCs w:val="22"/>
        </w:rPr>
        <w:t xml:space="preserve"> NSP</w:t>
      </w:r>
      <w:bookmarkEnd w:id="4"/>
      <w:r w:rsidR="002213BA">
        <w:rPr>
          <w:rFonts w:ascii="Arial" w:hAnsi="Arial" w:cs="Arial"/>
          <w:b/>
          <w:bCs/>
          <w:color w:val="000000" w:themeColor="text1"/>
          <w:sz w:val="22"/>
          <w:szCs w:val="22"/>
        </w:rPr>
        <w:t xml:space="preserve"> </w:t>
      </w:r>
    </w:p>
    <w:p w14:paraId="57E65F6F" w14:textId="77777777" w:rsidR="00775D3C" w:rsidRDefault="00EA3414">
      <w:pPr>
        <w:ind w:firstLineChars="200" w:firstLine="440"/>
        <w:rPr>
          <w:rFonts w:ascii="Arial" w:hAnsi="Arial" w:cs="Arial"/>
        </w:rPr>
      </w:pPr>
      <w:r w:rsidRPr="00B674F4">
        <w:rPr>
          <w:rFonts w:ascii="Arial" w:hAnsi="Arial" w:cs="Arial"/>
        </w:rPr>
        <w:t xml:space="preserve"> </w:t>
      </w:r>
    </w:p>
    <w:p w14:paraId="57F8B573" w14:textId="77777777" w:rsidR="00B4460D" w:rsidRPr="00B674F4" w:rsidRDefault="00B4460D">
      <w:pPr>
        <w:ind w:firstLineChars="200" w:firstLine="440"/>
        <w:rPr>
          <w:rFonts w:ascii="Arial" w:hAnsi="Arial" w:cs="Arial"/>
        </w:rPr>
      </w:pPr>
    </w:p>
    <w:p w14:paraId="4D5D29A1" w14:textId="50D4FD1C" w:rsidR="00775D3C" w:rsidRDefault="00EA3414" w:rsidP="00482956">
      <w:pPr>
        <w:ind w:firstLine="330"/>
        <w:rPr>
          <w:rFonts w:ascii="Arial" w:hAnsi="Arial" w:cs="Arial"/>
        </w:rPr>
      </w:pPr>
      <w:r>
        <w:rPr>
          <w:rFonts w:ascii="Arial" w:hAnsi="Arial" w:cs="Arial"/>
        </w:rPr>
        <w:t xml:space="preserve">O núcleo da qualidade e segurança do paciente tem a finalidade de estabelecer a Gestão da Qualidade (GQ) como um instrumento permanente buscando elevar a qualidade do serviço prestado, reorganizar práticas, diminuir riscos ao paciente e profissionais. </w:t>
      </w:r>
    </w:p>
    <w:p w14:paraId="11508837" w14:textId="7056E67B" w:rsidR="00775D3C" w:rsidRDefault="00EA3414" w:rsidP="00482956">
      <w:pPr>
        <w:ind w:firstLine="330"/>
        <w:rPr>
          <w:rFonts w:ascii="Arial" w:hAnsi="Arial" w:cs="Arial"/>
        </w:rPr>
      </w:pPr>
      <w:r>
        <w:rPr>
          <w:rFonts w:ascii="Arial" w:hAnsi="Arial" w:cs="Arial"/>
        </w:rPr>
        <w:t xml:space="preserve">Monitorar periodicamente os indicadores, para contribuir nas tomadas de decisões. O Núcleo enquanto Segurança do Paciente tem como objetivo promover e apoiar a implantação de iniciativas voltadas à segurança do paciente. </w:t>
      </w:r>
    </w:p>
    <w:p w14:paraId="151C6CE8" w14:textId="0B26F378" w:rsidR="00775D3C" w:rsidRDefault="00EA3414" w:rsidP="00482956">
      <w:pPr>
        <w:ind w:firstLine="330"/>
        <w:rPr>
          <w:rFonts w:ascii="Arial" w:hAnsi="Arial" w:cs="Arial"/>
        </w:rPr>
      </w:pPr>
      <w:r>
        <w:rPr>
          <w:rFonts w:ascii="Arial" w:hAnsi="Arial" w:cs="Arial"/>
        </w:rPr>
        <w:t xml:space="preserve">   O NSP deve promover a prevenção, controle e mitigação de incidentes, além da integração dos setores, promover a articulação dos processos de trabalho e das informações que impactam nos riscos ao paciente. O NSP tem papel fundamental no incremento de qualidade e segurança nos serviços de saúde.</w:t>
      </w:r>
    </w:p>
    <w:p w14:paraId="2D1E689F" w14:textId="1D8179B6" w:rsidR="00775D3C" w:rsidRDefault="00EA3414" w:rsidP="00482956">
      <w:pPr>
        <w:ind w:firstLine="330"/>
        <w:rPr>
          <w:rFonts w:ascii="Arial" w:hAnsi="Arial" w:cs="Arial"/>
        </w:rPr>
      </w:pPr>
      <w:r>
        <w:rPr>
          <w:rFonts w:ascii="Arial" w:hAnsi="Arial" w:cs="Arial"/>
        </w:rPr>
        <w:t>A segurança do paciente corresponde à redução ao mínimo aceitável do risco de dano desnecessário associado ao cuidado de saúde. Compreender os fatores associados à ocorrência dos incidentes orienta a elaboração de ações para redução do risco, aumentando a segurança do pacient</w:t>
      </w:r>
      <w:r w:rsidR="00482956">
        <w:rPr>
          <w:rFonts w:ascii="Arial" w:hAnsi="Arial" w:cs="Arial"/>
        </w:rPr>
        <w:t>e.</w:t>
      </w:r>
    </w:p>
    <w:p w14:paraId="5CD2D466" w14:textId="763E14D1" w:rsidR="00775D3C" w:rsidRDefault="00EA3414" w:rsidP="00482956">
      <w:pPr>
        <w:ind w:firstLine="330"/>
        <w:rPr>
          <w:rFonts w:ascii="Arial" w:hAnsi="Arial" w:cs="Arial"/>
        </w:rPr>
      </w:pPr>
      <w:r>
        <w:rPr>
          <w:rFonts w:ascii="Arial" w:hAnsi="Arial" w:cs="Arial"/>
        </w:rPr>
        <w:t xml:space="preserv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w:t>
      </w:r>
    </w:p>
    <w:p w14:paraId="1F2B277F" w14:textId="77777777" w:rsidR="00775D3C" w:rsidRDefault="00EA3414" w:rsidP="00482956">
      <w:pPr>
        <w:ind w:firstLine="330"/>
        <w:rPr>
          <w:rFonts w:ascii="Arial" w:hAnsi="Arial" w:cs="Arial"/>
        </w:rPr>
      </w:pPr>
      <w:r>
        <w:rPr>
          <w:rFonts w:ascii="Arial" w:hAnsi="Arial" w:cs="Arial"/>
        </w:rPr>
        <w:t xml:space="preserve"> O plano estabelece estratégias e ações de gestão de risco, conforme as atividades desenvolvidas pela instituição.  As notificações são encaminhadas para o gestor da área para análise crítica e providencias com plano de ação com proposta de ações corretivas e preventivas a fim de mitigar os problemas.</w:t>
      </w:r>
    </w:p>
    <w:p w14:paraId="73BA576D" w14:textId="77777777" w:rsidR="00786F2C" w:rsidRDefault="00786F2C">
      <w:pPr>
        <w:ind w:firstLineChars="200" w:firstLine="440"/>
        <w:rPr>
          <w:rFonts w:ascii="Arial" w:hAnsi="Arial" w:cs="Arial"/>
        </w:rPr>
      </w:pPr>
    </w:p>
    <w:p w14:paraId="559706D5" w14:textId="77777777" w:rsidR="00775D3C" w:rsidRDefault="00775D3C">
      <w:pPr>
        <w:ind w:firstLineChars="200" w:firstLine="440"/>
        <w:rPr>
          <w:rFonts w:ascii="Arial" w:hAnsi="Arial" w:cs="Arial"/>
        </w:rPr>
      </w:pPr>
    </w:p>
    <w:p w14:paraId="4CA071C2" w14:textId="1CC780DD" w:rsidR="00786F2C" w:rsidRDefault="00786F2C">
      <w:pPr>
        <w:ind w:firstLineChars="200" w:firstLine="440"/>
        <w:rPr>
          <w:rFonts w:ascii="Arial" w:hAnsi="Arial" w:cs="Arial"/>
          <w:b/>
          <w:bCs/>
        </w:rPr>
      </w:pPr>
      <w:r w:rsidRPr="000419CB">
        <w:rPr>
          <w:rFonts w:ascii="Arial" w:hAnsi="Arial" w:cs="Arial"/>
          <w:b/>
          <w:bCs/>
        </w:rPr>
        <w:t>Notificações de Incidentes, não conformidades e eventos adversos</w:t>
      </w:r>
    </w:p>
    <w:p w14:paraId="7DA86FED" w14:textId="77777777" w:rsidR="00786F2C" w:rsidRDefault="00786F2C">
      <w:pPr>
        <w:ind w:firstLineChars="200" w:firstLine="440"/>
        <w:rPr>
          <w:rFonts w:ascii="Arial" w:hAnsi="Arial" w:cs="Arial"/>
          <w:b/>
          <w:bCs/>
        </w:rPr>
      </w:pPr>
    </w:p>
    <w:p w14:paraId="04E6E6B0" w14:textId="77777777" w:rsidR="00786F2C" w:rsidRDefault="00786F2C">
      <w:pPr>
        <w:ind w:firstLineChars="200" w:firstLine="440"/>
        <w:rPr>
          <w:rFonts w:ascii="Arial" w:hAnsi="Arial" w:cs="Arial"/>
        </w:rPr>
      </w:pPr>
    </w:p>
    <w:p w14:paraId="1DEDEF19" w14:textId="2290D8FA" w:rsidR="00943CD2" w:rsidRDefault="00877C67" w:rsidP="00786F2C">
      <w:pPr>
        <w:ind w:firstLineChars="200" w:firstLine="440"/>
        <w:jc w:val="center"/>
        <w:rPr>
          <w:rFonts w:ascii="Arial" w:hAnsi="Arial" w:cs="Arial"/>
        </w:rPr>
      </w:pPr>
      <w:r>
        <w:rPr>
          <w:rFonts w:ascii="Arial" w:hAnsi="Arial" w:cs="Arial"/>
          <w:b/>
          <w:bCs/>
          <w:noProof/>
        </w:rPr>
        <w:lastRenderedPageBreak/>
        <w:drawing>
          <wp:inline distT="0" distB="0" distL="0" distR="0" wp14:anchorId="29E0B4BB" wp14:editId="35648166">
            <wp:extent cx="5182342" cy="2590885"/>
            <wp:effectExtent l="19050" t="19050" r="18415" b="19050"/>
            <wp:docPr id="8661996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99632" name="Imagem 1"/>
                    <pic:cNvPicPr>
                      <a:picLocks noChangeAspect="1"/>
                    </pic:cNvPicPr>
                  </pic:nvPicPr>
                  <pic:blipFill>
                    <a:blip r:embed="rId16"/>
                    <a:stretch>
                      <a:fillRect/>
                    </a:stretch>
                  </pic:blipFill>
                  <pic:spPr>
                    <a:xfrm>
                      <a:off x="0" y="0"/>
                      <a:ext cx="5189143" cy="2594285"/>
                    </a:xfrm>
                    <a:prstGeom prst="rect">
                      <a:avLst/>
                    </a:prstGeom>
                    <a:ln>
                      <a:solidFill>
                        <a:schemeClr val="tx1"/>
                      </a:solidFill>
                    </a:ln>
                  </pic:spPr>
                </pic:pic>
              </a:graphicData>
            </a:graphic>
          </wp:inline>
        </w:drawing>
      </w:r>
    </w:p>
    <w:p w14:paraId="4BFA6421" w14:textId="77777777" w:rsidR="00775D3C" w:rsidRDefault="00775D3C">
      <w:pPr>
        <w:ind w:firstLine="330"/>
        <w:rPr>
          <w:rFonts w:ascii="Arial" w:hAnsi="Arial" w:cs="Arial"/>
        </w:rPr>
      </w:pPr>
    </w:p>
    <w:p w14:paraId="36AAC0D7" w14:textId="640FBBDF" w:rsidR="00786F2C" w:rsidRDefault="00786F2C" w:rsidP="00482956">
      <w:pPr>
        <w:ind w:firstLine="330"/>
        <w:rPr>
          <w:rFonts w:ascii="Arial" w:hAnsi="Arial" w:cs="Arial"/>
        </w:rPr>
      </w:pPr>
      <w:r>
        <w:rPr>
          <w:rFonts w:ascii="Arial" w:hAnsi="Arial" w:cs="Arial"/>
          <w:b/>
          <w:bCs/>
        </w:rPr>
        <w:t xml:space="preserve">Análise do indicador: </w:t>
      </w:r>
      <w:r w:rsidR="00877C67">
        <w:rPr>
          <w:rFonts w:ascii="Arial" w:hAnsi="Arial" w:cs="Arial"/>
        </w:rPr>
        <w:t xml:space="preserve">No mês de setembro, o indicador registrou 16 ocorrências, representando um resultado intermediário quando comparado aos demais meses do período. Esse valor foi superior a maio (10), agosto (13) e julho (14), mas ficou abaixo de meses de maior destaque, como abril (32), janeiro (28) e dezembro (37). Em relação à média anual (164 registros distribuídos ao longo do ano), setembro se apresenta como um mês de desempenho modesto, contribuindo de forma limitada para o resultado total. Essa posição intermediária sugere que, embora não tenha sido um dos piores desempenhos, também não se destacou como um mês de maior efetividade, evidenciando a necessidade de investigar fatores que possam ter influenciado esse patamar abaixo dos meses de melhor desempenho. </w:t>
      </w:r>
    </w:p>
    <w:p w14:paraId="4CD26AAC" w14:textId="77777777" w:rsidR="00786F2C" w:rsidRDefault="00786F2C" w:rsidP="00786F2C">
      <w:pPr>
        <w:ind w:firstLineChars="0" w:firstLine="0"/>
        <w:rPr>
          <w:noProof/>
        </w:rPr>
      </w:pPr>
    </w:p>
    <w:p w14:paraId="22E52220" w14:textId="71F2B184" w:rsidR="00943CD2" w:rsidRDefault="00786F2C">
      <w:pPr>
        <w:ind w:firstLine="330"/>
        <w:rPr>
          <w:rFonts w:ascii="Arial" w:hAnsi="Arial" w:cs="Arial"/>
          <w:b/>
          <w:bCs/>
        </w:rPr>
      </w:pPr>
      <w:r w:rsidRPr="00D00664">
        <w:rPr>
          <w:rFonts w:ascii="Arial" w:hAnsi="Arial" w:cs="Arial"/>
          <w:b/>
          <w:bCs/>
        </w:rPr>
        <w:t>Quantitativo por perfil de notificações</w:t>
      </w:r>
    </w:p>
    <w:p w14:paraId="18A250D8" w14:textId="77777777" w:rsidR="00786F2C" w:rsidRDefault="00786F2C">
      <w:pPr>
        <w:ind w:firstLine="330"/>
        <w:rPr>
          <w:rFonts w:ascii="Arial" w:hAnsi="Arial" w:cs="Arial"/>
          <w:b/>
          <w:bCs/>
        </w:rPr>
      </w:pPr>
    </w:p>
    <w:p w14:paraId="09D70EE4" w14:textId="77777777" w:rsidR="00786F2C" w:rsidRDefault="00786F2C">
      <w:pPr>
        <w:ind w:firstLine="330"/>
        <w:rPr>
          <w:rFonts w:ascii="Arial" w:hAnsi="Arial" w:cs="Arial"/>
          <w:b/>
          <w:bCs/>
        </w:rPr>
      </w:pPr>
    </w:p>
    <w:p w14:paraId="06D0BB83" w14:textId="607E51BD" w:rsidR="00786F2C" w:rsidRDefault="00877C67" w:rsidP="00877C67">
      <w:pPr>
        <w:ind w:firstLine="330"/>
        <w:jc w:val="center"/>
        <w:rPr>
          <w:rFonts w:ascii="Arial" w:hAnsi="Arial" w:cs="Arial"/>
        </w:rPr>
      </w:pPr>
      <w:r>
        <w:rPr>
          <w:rFonts w:ascii="Arial" w:hAnsi="Arial" w:cs="Arial"/>
          <w:noProof/>
        </w:rPr>
        <w:drawing>
          <wp:inline distT="0" distB="0" distL="0" distR="0" wp14:anchorId="6912B692" wp14:editId="43FE4641">
            <wp:extent cx="3816626" cy="2636059"/>
            <wp:effectExtent l="0" t="0" r="0" b="0"/>
            <wp:docPr id="172280655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06557" name="Imagem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40725" cy="2652703"/>
                    </a:xfrm>
                    <a:prstGeom prst="rect">
                      <a:avLst/>
                    </a:prstGeom>
                    <a:noFill/>
                  </pic:spPr>
                </pic:pic>
              </a:graphicData>
            </a:graphic>
          </wp:inline>
        </w:drawing>
      </w:r>
    </w:p>
    <w:p w14:paraId="1A6779C8" w14:textId="77777777" w:rsidR="00786F2C" w:rsidRDefault="00786F2C">
      <w:pPr>
        <w:ind w:firstLine="330"/>
        <w:rPr>
          <w:rFonts w:ascii="Arial" w:hAnsi="Arial" w:cs="Arial"/>
        </w:rPr>
      </w:pPr>
    </w:p>
    <w:p w14:paraId="3617C23D" w14:textId="77777777" w:rsidR="00786F2C" w:rsidRDefault="00786F2C">
      <w:pPr>
        <w:ind w:firstLine="330"/>
        <w:rPr>
          <w:rFonts w:ascii="Arial" w:hAnsi="Arial" w:cs="Arial"/>
        </w:rPr>
      </w:pPr>
    </w:p>
    <w:p w14:paraId="206A9BD7" w14:textId="77777777" w:rsidR="00775D3C" w:rsidRDefault="00775D3C">
      <w:pPr>
        <w:pStyle w:val="PargrafodaLista"/>
        <w:ind w:left="-284" w:firstLine="330"/>
        <w:jc w:val="center"/>
        <w:rPr>
          <w:rFonts w:ascii="Arial" w:hAnsi="Arial" w:cs="Arial"/>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3"/>
        <w:gridCol w:w="2953"/>
        <w:gridCol w:w="9"/>
      </w:tblGrid>
      <w:tr w:rsidR="00775D3C" w14:paraId="74987F5B" w14:textId="77777777" w:rsidTr="00534D4B">
        <w:trPr>
          <w:trHeight w:val="271"/>
          <w:jc w:val="center"/>
        </w:trPr>
        <w:tc>
          <w:tcPr>
            <w:tcW w:w="8275" w:type="dxa"/>
            <w:gridSpan w:val="3"/>
            <w:shd w:val="clear" w:color="auto" w:fill="00314C"/>
          </w:tcPr>
          <w:p w14:paraId="34E948BE" w14:textId="77777777" w:rsidR="00775D3C" w:rsidRDefault="00EA3414">
            <w:pPr>
              <w:spacing w:line="240" w:lineRule="auto"/>
              <w:ind w:firstLine="330"/>
              <w:jc w:val="center"/>
              <w:rPr>
                <w:rFonts w:ascii="Arial" w:eastAsia="Times New Roman" w:hAnsi="Arial" w:cs="Arial"/>
                <w:color w:val="FFFFFF" w:themeColor="background1"/>
                <w:lang w:eastAsia="pt-BR"/>
              </w:rPr>
            </w:pPr>
            <w:bookmarkStart w:id="5" w:name="_Hlk210727898"/>
            <w:bookmarkStart w:id="6" w:name="_Toc192161423"/>
            <w:r>
              <w:rPr>
                <w:rFonts w:ascii="Arial" w:eastAsia="Times New Roman" w:hAnsi="Arial" w:cs="Arial"/>
                <w:color w:val="FFFFFF" w:themeColor="background1"/>
                <w:lang w:eastAsia="pt-BR"/>
              </w:rPr>
              <w:t>QUANTITATIVO POR PERFIL DE NOTIFICAÇÃO</w:t>
            </w:r>
          </w:p>
        </w:tc>
      </w:tr>
      <w:tr w:rsidR="00775D3C" w14:paraId="2333D5D3"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4"/>
          <w:tblHeader/>
          <w:jc w:val="center"/>
        </w:trPr>
        <w:tc>
          <w:tcPr>
            <w:tcW w:w="5313" w:type="dxa"/>
            <w:tcBorders>
              <w:top w:val="single" w:sz="4" w:space="0" w:color="auto"/>
              <w:left w:val="single" w:sz="4" w:space="0" w:color="auto"/>
              <w:bottom w:val="single" w:sz="4" w:space="0" w:color="auto"/>
              <w:right w:val="single" w:sz="4" w:space="0" w:color="auto"/>
            </w:tcBorders>
            <w:shd w:val="clear" w:color="auto" w:fill="00314C"/>
            <w:vAlign w:val="center"/>
          </w:tcPr>
          <w:p w14:paraId="195ABA33" w14:textId="77777777" w:rsidR="00775D3C" w:rsidRDefault="00EA3414">
            <w:pPr>
              <w:spacing w:line="240" w:lineRule="auto"/>
              <w:ind w:firstLine="240"/>
              <w:rPr>
                <w:rFonts w:ascii="Arial" w:eastAsia="Times New Roman" w:hAnsi="Arial" w:cs="Arial"/>
                <w:color w:val="FFFFFF" w:themeColor="background1"/>
                <w:sz w:val="16"/>
                <w:szCs w:val="16"/>
                <w:lang w:eastAsia="pt-BR"/>
              </w:rPr>
            </w:pPr>
            <w:r>
              <w:rPr>
                <w:rFonts w:ascii="Arial" w:eastAsia="Times New Roman" w:hAnsi="Arial" w:cs="Arial"/>
                <w:color w:val="FFFFFF" w:themeColor="background1"/>
                <w:sz w:val="16"/>
                <w:szCs w:val="16"/>
                <w:lang w:eastAsia="pt-BR"/>
              </w:rPr>
              <w:t>PERFIL DA NOTIFICAÇÃO</w:t>
            </w:r>
          </w:p>
        </w:tc>
        <w:tc>
          <w:tcPr>
            <w:tcW w:w="2953" w:type="dxa"/>
            <w:tcBorders>
              <w:top w:val="single" w:sz="4" w:space="0" w:color="auto"/>
              <w:left w:val="single" w:sz="4" w:space="0" w:color="auto"/>
              <w:bottom w:val="single" w:sz="8" w:space="0" w:color="000000"/>
              <w:right w:val="single" w:sz="8" w:space="0" w:color="000000"/>
            </w:tcBorders>
            <w:shd w:val="clear" w:color="auto" w:fill="00314C"/>
            <w:vAlign w:val="center"/>
          </w:tcPr>
          <w:p w14:paraId="48A5FEFC" w14:textId="77777777" w:rsidR="00775D3C" w:rsidRDefault="00EA3414">
            <w:pPr>
              <w:spacing w:line="240" w:lineRule="auto"/>
              <w:ind w:firstLine="240"/>
              <w:rPr>
                <w:rFonts w:ascii="Arial" w:eastAsia="Times New Roman" w:hAnsi="Arial" w:cs="Arial"/>
                <w:color w:val="FFFFFF" w:themeColor="background1"/>
                <w:sz w:val="16"/>
                <w:szCs w:val="16"/>
                <w:lang w:eastAsia="pt-BR"/>
              </w:rPr>
            </w:pPr>
            <w:r>
              <w:rPr>
                <w:rFonts w:ascii="Arial" w:eastAsia="Times New Roman" w:hAnsi="Arial" w:cs="Arial"/>
                <w:color w:val="FFFFFF" w:themeColor="background1"/>
                <w:sz w:val="16"/>
                <w:szCs w:val="16"/>
                <w:lang w:eastAsia="pt-BR"/>
              </w:rPr>
              <w:t>NUMERO (MÊS)</w:t>
            </w:r>
          </w:p>
        </w:tc>
      </w:tr>
      <w:tr w:rsidR="00775D3C" w14:paraId="497A4FD5"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76"/>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169ED60C"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EM HEMODIÁLISE</w:t>
            </w:r>
          </w:p>
        </w:tc>
        <w:tc>
          <w:tcPr>
            <w:tcW w:w="2953" w:type="dxa"/>
            <w:tcBorders>
              <w:top w:val="nil"/>
              <w:left w:val="nil"/>
              <w:bottom w:val="single" w:sz="4" w:space="0" w:color="auto"/>
              <w:right w:val="single" w:sz="4" w:space="0" w:color="auto"/>
            </w:tcBorders>
            <w:shd w:val="clear" w:color="000000" w:fill="FFFFFF"/>
            <w:vAlign w:val="center"/>
          </w:tcPr>
          <w:p w14:paraId="66864E64" w14:textId="77777777" w:rsidR="00775D3C" w:rsidRDefault="00943CD2">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4</w:t>
            </w:r>
          </w:p>
        </w:tc>
      </w:tr>
      <w:tr w:rsidR="00775D3C" w14:paraId="4567D108"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745581BB"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RISCO DE QUEDAS/QUEDAS</w:t>
            </w:r>
          </w:p>
        </w:tc>
        <w:tc>
          <w:tcPr>
            <w:tcW w:w="2953" w:type="dxa"/>
            <w:tcBorders>
              <w:top w:val="nil"/>
              <w:left w:val="nil"/>
              <w:bottom w:val="single" w:sz="4" w:space="0" w:color="auto"/>
              <w:right w:val="single" w:sz="4" w:space="0" w:color="auto"/>
            </w:tcBorders>
            <w:shd w:val="clear" w:color="000000" w:fill="FFFFFF"/>
            <w:vAlign w:val="center"/>
          </w:tcPr>
          <w:p w14:paraId="0F5EDD98" w14:textId="1DA8B5EE" w:rsidR="00775D3C" w:rsidRDefault="00786F2C">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0</w:t>
            </w:r>
          </w:p>
        </w:tc>
      </w:tr>
      <w:tr w:rsidR="00775D3C" w14:paraId="30DCE22C"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3ACAFE51"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COMUNICAÇÃO EFETIVA</w:t>
            </w:r>
          </w:p>
        </w:tc>
        <w:tc>
          <w:tcPr>
            <w:tcW w:w="2953" w:type="dxa"/>
            <w:tcBorders>
              <w:top w:val="nil"/>
              <w:left w:val="nil"/>
              <w:bottom w:val="single" w:sz="4" w:space="0" w:color="auto"/>
              <w:right w:val="single" w:sz="4" w:space="0" w:color="auto"/>
            </w:tcBorders>
            <w:shd w:val="clear" w:color="000000" w:fill="FFFFFF"/>
            <w:vAlign w:val="center"/>
          </w:tcPr>
          <w:p w14:paraId="188B3E2C" w14:textId="77777777" w:rsidR="00775D3C" w:rsidRDefault="00EA3414">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0</w:t>
            </w:r>
          </w:p>
        </w:tc>
      </w:tr>
      <w:tr w:rsidR="00775D3C" w14:paraId="59DD601F"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24DD70B4"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IDENTIFICAÇÃO</w:t>
            </w:r>
          </w:p>
        </w:tc>
        <w:tc>
          <w:tcPr>
            <w:tcW w:w="2953" w:type="dxa"/>
            <w:tcBorders>
              <w:top w:val="nil"/>
              <w:left w:val="nil"/>
              <w:bottom w:val="single" w:sz="4" w:space="0" w:color="auto"/>
              <w:right w:val="single" w:sz="4" w:space="0" w:color="auto"/>
            </w:tcBorders>
            <w:shd w:val="clear" w:color="000000" w:fill="FFFFFF"/>
            <w:vAlign w:val="center"/>
          </w:tcPr>
          <w:p w14:paraId="5E395E23" w14:textId="77777777" w:rsidR="00775D3C" w:rsidRDefault="00EA3414">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6CF4BF36"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1CBD6553"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DE ADMINISTRAÇÃO DE MEDICAMENTOS</w:t>
            </w:r>
          </w:p>
        </w:tc>
        <w:tc>
          <w:tcPr>
            <w:tcW w:w="2953" w:type="dxa"/>
            <w:tcBorders>
              <w:top w:val="nil"/>
              <w:left w:val="nil"/>
              <w:bottom w:val="single" w:sz="4" w:space="0" w:color="auto"/>
              <w:right w:val="single" w:sz="4" w:space="0" w:color="auto"/>
            </w:tcBorders>
            <w:shd w:val="clear" w:color="000000" w:fill="FFFFFF"/>
            <w:vAlign w:val="center"/>
          </w:tcPr>
          <w:p w14:paraId="28E4CF63" w14:textId="77777777" w:rsidR="00775D3C" w:rsidRDefault="00EA3414">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415AA92E"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045867F1"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PRESCRIÇÃO DE MEDICAMENTOS</w:t>
            </w:r>
          </w:p>
        </w:tc>
        <w:tc>
          <w:tcPr>
            <w:tcW w:w="2953" w:type="dxa"/>
            <w:tcBorders>
              <w:top w:val="nil"/>
              <w:left w:val="nil"/>
              <w:bottom w:val="single" w:sz="4" w:space="0" w:color="auto"/>
              <w:right w:val="single" w:sz="4" w:space="0" w:color="auto"/>
            </w:tcBorders>
            <w:shd w:val="clear" w:color="000000" w:fill="FFFFFF"/>
            <w:vAlign w:val="center"/>
          </w:tcPr>
          <w:p w14:paraId="4E983CA0" w14:textId="77777777" w:rsidR="00775D3C" w:rsidRDefault="00EA3414">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6C2ADC5D"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4E19287F"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ADMINISTRATIVA</w:t>
            </w:r>
          </w:p>
        </w:tc>
        <w:tc>
          <w:tcPr>
            <w:tcW w:w="2953" w:type="dxa"/>
            <w:tcBorders>
              <w:top w:val="nil"/>
              <w:left w:val="nil"/>
              <w:bottom w:val="single" w:sz="4" w:space="0" w:color="auto"/>
              <w:right w:val="single" w:sz="4" w:space="0" w:color="auto"/>
            </w:tcBorders>
            <w:shd w:val="clear" w:color="000000" w:fill="FFFFFF"/>
            <w:vAlign w:val="center"/>
          </w:tcPr>
          <w:p w14:paraId="3633615C" w14:textId="77777777" w:rsidR="00775D3C" w:rsidRDefault="00EA3414">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0</w:t>
            </w:r>
          </w:p>
        </w:tc>
      </w:tr>
      <w:tr w:rsidR="00775D3C" w14:paraId="41F66A1B"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4354C2BD"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ENTREGA DE RESULTADO DE EXAMES</w:t>
            </w:r>
          </w:p>
        </w:tc>
        <w:tc>
          <w:tcPr>
            <w:tcW w:w="2953" w:type="dxa"/>
            <w:tcBorders>
              <w:top w:val="nil"/>
              <w:left w:val="nil"/>
              <w:bottom w:val="single" w:sz="4" w:space="0" w:color="auto"/>
              <w:right w:val="single" w:sz="4" w:space="0" w:color="auto"/>
            </w:tcBorders>
            <w:shd w:val="clear" w:color="000000" w:fill="FFFFFF"/>
            <w:vAlign w:val="center"/>
          </w:tcPr>
          <w:p w14:paraId="25BF9651" w14:textId="77777777" w:rsidR="00775D3C" w:rsidRDefault="00EA3414">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06130580"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25516EFE"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INFECÇÃO RELACIONADA À ASSISTENCIA À SAÚDE</w:t>
            </w:r>
          </w:p>
        </w:tc>
        <w:tc>
          <w:tcPr>
            <w:tcW w:w="2953" w:type="dxa"/>
            <w:tcBorders>
              <w:top w:val="nil"/>
              <w:left w:val="nil"/>
              <w:bottom w:val="single" w:sz="4" w:space="0" w:color="auto"/>
              <w:right w:val="single" w:sz="4" w:space="0" w:color="auto"/>
            </w:tcBorders>
            <w:shd w:val="clear" w:color="000000" w:fill="FFFFFF"/>
            <w:vAlign w:val="center"/>
          </w:tcPr>
          <w:p w14:paraId="401BD04E" w14:textId="77777777" w:rsidR="00775D3C" w:rsidRDefault="00EA3414">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01D06E85"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22C6A5B7"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DISPENSAÇÃO DE MEDICAMENTOS</w:t>
            </w:r>
          </w:p>
        </w:tc>
        <w:tc>
          <w:tcPr>
            <w:tcW w:w="2953" w:type="dxa"/>
            <w:tcBorders>
              <w:top w:val="nil"/>
              <w:left w:val="nil"/>
              <w:bottom w:val="single" w:sz="4" w:space="0" w:color="auto"/>
              <w:right w:val="single" w:sz="4" w:space="0" w:color="auto"/>
            </w:tcBorders>
            <w:shd w:val="clear" w:color="000000" w:fill="FFFFFF"/>
            <w:vAlign w:val="center"/>
          </w:tcPr>
          <w:p w14:paraId="39D02962" w14:textId="0B76D110" w:rsidR="00775D3C" w:rsidRDefault="00786F2C">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w:t>
            </w:r>
          </w:p>
        </w:tc>
      </w:tr>
      <w:tr w:rsidR="00775D3C" w14:paraId="0BF71304"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342C9698"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FALHAS EM PROCESSOS</w:t>
            </w:r>
          </w:p>
        </w:tc>
        <w:tc>
          <w:tcPr>
            <w:tcW w:w="2953" w:type="dxa"/>
            <w:tcBorders>
              <w:top w:val="nil"/>
              <w:left w:val="nil"/>
              <w:bottom w:val="single" w:sz="4" w:space="0" w:color="auto"/>
              <w:right w:val="single" w:sz="4" w:space="0" w:color="auto"/>
            </w:tcBorders>
            <w:shd w:val="clear" w:color="000000" w:fill="FFFFFF"/>
            <w:vAlign w:val="center"/>
          </w:tcPr>
          <w:p w14:paraId="2D9A1A7E" w14:textId="53D2E2B6" w:rsidR="00775D3C" w:rsidRDefault="00786F2C">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8</w:t>
            </w:r>
          </w:p>
        </w:tc>
      </w:tr>
      <w:tr w:rsidR="00775D3C" w14:paraId="0F378FB0"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398"/>
          <w:jc w:val="center"/>
        </w:trPr>
        <w:tc>
          <w:tcPr>
            <w:tcW w:w="5313" w:type="dxa"/>
            <w:tcBorders>
              <w:top w:val="single" w:sz="4" w:space="0" w:color="auto"/>
              <w:left w:val="single" w:sz="8" w:space="0" w:color="auto"/>
              <w:bottom w:val="single" w:sz="4" w:space="0" w:color="auto"/>
              <w:right w:val="single" w:sz="4" w:space="0" w:color="auto"/>
            </w:tcBorders>
            <w:shd w:val="clear" w:color="000000" w:fill="FFFFFF"/>
            <w:vAlign w:val="center"/>
          </w:tcPr>
          <w:p w14:paraId="20A13F9F" w14:textId="77777777" w:rsidR="00775D3C" w:rsidRDefault="00EA3414">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REALIZAÇÃO DE PROCEDIMENTOS (PEQUENAS CIRURGIAS)</w:t>
            </w:r>
          </w:p>
        </w:tc>
        <w:tc>
          <w:tcPr>
            <w:tcW w:w="2953" w:type="dxa"/>
            <w:tcBorders>
              <w:top w:val="nil"/>
              <w:left w:val="nil"/>
              <w:bottom w:val="single" w:sz="4" w:space="0" w:color="auto"/>
              <w:right w:val="single" w:sz="4" w:space="0" w:color="auto"/>
            </w:tcBorders>
            <w:shd w:val="clear" w:color="000000" w:fill="FFFFFF"/>
            <w:vAlign w:val="center"/>
          </w:tcPr>
          <w:p w14:paraId="65126EF5" w14:textId="77777777" w:rsidR="00775D3C" w:rsidRDefault="00EA3414">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4CD095BF" w14:textId="77777777" w:rsidTr="0053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jc w:val="center"/>
        </w:trPr>
        <w:tc>
          <w:tcPr>
            <w:tcW w:w="5313" w:type="dxa"/>
            <w:tcBorders>
              <w:top w:val="single" w:sz="4" w:space="0" w:color="auto"/>
              <w:left w:val="single" w:sz="4" w:space="0" w:color="auto"/>
              <w:bottom w:val="single" w:sz="4" w:space="0" w:color="auto"/>
              <w:right w:val="single" w:sz="4" w:space="0" w:color="auto"/>
            </w:tcBorders>
            <w:shd w:val="clear" w:color="auto" w:fill="00314C"/>
            <w:vAlign w:val="center"/>
          </w:tcPr>
          <w:p w14:paraId="61900EE1" w14:textId="77777777" w:rsidR="00775D3C" w:rsidRDefault="00EA3414">
            <w:pPr>
              <w:spacing w:line="240" w:lineRule="auto"/>
              <w:ind w:firstLine="240"/>
              <w:jc w:val="right"/>
              <w:rPr>
                <w:rFonts w:ascii="Arial" w:eastAsia="Times New Roman" w:hAnsi="Arial" w:cs="Arial"/>
                <w:color w:val="000000"/>
                <w:sz w:val="16"/>
                <w:szCs w:val="16"/>
                <w:lang w:eastAsia="pt-BR"/>
              </w:rPr>
            </w:pPr>
            <w:r>
              <w:rPr>
                <w:rFonts w:ascii="Arial" w:eastAsia="Times New Roman" w:hAnsi="Arial" w:cs="Arial"/>
                <w:color w:val="FFFFFF" w:themeColor="background1"/>
                <w:sz w:val="16"/>
                <w:szCs w:val="16"/>
                <w:lang w:eastAsia="pt-BR"/>
              </w:rPr>
              <w:t>TOTAL DE NOTIFICAÇÕES MÊS:</w:t>
            </w:r>
          </w:p>
        </w:tc>
        <w:tc>
          <w:tcPr>
            <w:tcW w:w="2961" w:type="dxa"/>
            <w:gridSpan w:val="2"/>
            <w:tcBorders>
              <w:top w:val="single" w:sz="4" w:space="0" w:color="auto"/>
              <w:left w:val="nil"/>
              <w:bottom w:val="single" w:sz="4" w:space="0" w:color="auto"/>
              <w:right w:val="single" w:sz="4" w:space="0" w:color="auto"/>
            </w:tcBorders>
            <w:shd w:val="clear" w:color="000000" w:fill="FFFFFF"/>
            <w:vAlign w:val="center"/>
          </w:tcPr>
          <w:p w14:paraId="6E97B390" w14:textId="0D4AB7FD" w:rsidR="00775D3C" w:rsidRDefault="00EA3414">
            <w:pPr>
              <w:spacing w:line="240" w:lineRule="auto"/>
              <w:ind w:firstLine="241"/>
              <w:jc w:val="center"/>
              <w:rPr>
                <w:rFonts w:ascii="Arial" w:eastAsia="Times New Roman" w:hAnsi="Arial" w:cs="Arial"/>
                <w:b/>
                <w:bCs/>
                <w:color w:val="000000"/>
                <w:sz w:val="16"/>
                <w:szCs w:val="16"/>
                <w:lang w:val="en-US" w:eastAsia="pt-BR"/>
              </w:rPr>
            </w:pPr>
            <w:r>
              <w:rPr>
                <w:rFonts w:ascii="Arial" w:eastAsia="Times New Roman" w:hAnsi="Arial" w:cs="Arial"/>
                <w:b/>
                <w:bCs/>
                <w:color w:val="000000"/>
                <w:sz w:val="16"/>
                <w:szCs w:val="16"/>
                <w:lang w:val="en-US" w:eastAsia="pt-BR"/>
              </w:rPr>
              <w:t>1</w:t>
            </w:r>
            <w:r w:rsidR="00786F2C">
              <w:rPr>
                <w:rFonts w:ascii="Arial" w:eastAsia="Times New Roman" w:hAnsi="Arial" w:cs="Arial"/>
                <w:b/>
                <w:bCs/>
                <w:color w:val="000000"/>
                <w:sz w:val="16"/>
                <w:szCs w:val="16"/>
                <w:lang w:val="en-US" w:eastAsia="pt-BR"/>
              </w:rPr>
              <w:t>3</w:t>
            </w:r>
          </w:p>
        </w:tc>
      </w:tr>
      <w:bookmarkEnd w:id="5"/>
    </w:tbl>
    <w:p w14:paraId="790D92BB" w14:textId="77777777" w:rsidR="00396D10" w:rsidRDefault="00396D10" w:rsidP="00396D10">
      <w:pPr>
        <w:pStyle w:val="Corpodetexto"/>
        <w:ind w:firstLine="330"/>
      </w:pPr>
    </w:p>
    <w:p w14:paraId="5E99C7F7" w14:textId="77777777" w:rsidR="00786F2C" w:rsidRDefault="00786F2C" w:rsidP="00482956">
      <w:pPr>
        <w:ind w:firstLine="330"/>
        <w:rPr>
          <w:rFonts w:ascii="Arial" w:hAnsi="Arial" w:cs="Arial"/>
        </w:rPr>
      </w:pPr>
      <w:r>
        <w:rPr>
          <w:rFonts w:ascii="Arial" w:hAnsi="Arial" w:cs="Arial"/>
          <w:b/>
          <w:bCs/>
        </w:rPr>
        <w:t xml:space="preserve">Análise do indicador: </w:t>
      </w:r>
      <w:bookmarkStart w:id="7" w:name="_Hlk210727957"/>
      <w:r w:rsidRPr="00D00664">
        <w:rPr>
          <w:rFonts w:ascii="Arial" w:hAnsi="Arial" w:cs="Arial"/>
        </w:rPr>
        <w:t>No mês analisado foram registradas 13 notificações, concentradas principalmente em falhas em processos (8 ocorrências) e em hemodiálise (4 ocorrências), representando os maiores pontos de atenção. Houve ainda 1 registro relacionado à dispensação de medicamentos, enquanto os demais perfis não apresentaram notificações. Esses resultados indicam necessidade de acompanhamento e ações corretivas voltadas especialmente para processos internos e para a área de hemodiálise, visando maior segurança e qualidade na assistência.</w:t>
      </w:r>
      <w:bookmarkEnd w:id="7"/>
    </w:p>
    <w:p w14:paraId="7F9C2D7A" w14:textId="22BEC4F8" w:rsidR="00877C67" w:rsidRDefault="00877C67" w:rsidP="002213BA">
      <w:pPr>
        <w:pStyle w:val="Ttulo2"/>
        <w:numPr>
          <w:ilvl w:val="0"/>
          <w:numId w:val="0"/>
        </w:numPr>
        <w:spacing w:before="0"/>
        <w:rPr>
          <w:rFonts w:ascii="Arial" w:hAnsi="Arial" w:cs="Arial"/>
          <w:b/>
          <w:bCs/>
          <w:color w:val="000000" w:themeColor="text1"/>
          <w:sz w:val="22"/>
          <w:szCs w:val="22"/>
          <w:shd w:val="clear" w:color="auto" w:fill="FFFFFF"/>
        </w:rPr>
      </w:pPr>
    </w:p>
    <w:p w14:paraId="3973474B" w14:textId="77777777" w:rsidR="00403EA7" w:rsidRDefault="00403EA7" w:rsidP="00403EA7">
      <w:pPr>
        <w:ind w:firstLine="330"/>
        <w:rPr>
          <w:rFonts w:ascii="Arial" w:hAnsi="Arial" w:cs="Arial"/>
        </w:rPr>
      </w:pPr>
      <w:r>
        <w:rPr>
          <w:rFonts w:ascii="Arial" w:hAnsi="Arial" w:cs="Arial"/>
        </w:rPr>
        <w:t>Com base nos indicadores apresentados no relatório do Núcleo da Qualidade, é possível constatar que a unidade tem registrado avanços significativos na gestão, especialmente no desempenho das comissões e na atualização documental, com maior concentração de atividades nos meses de agosto e setembro. A maioria dos planos de ação encontra-se em andamento ou concluída, demonstrando o comprometimento das equipes, ainda que persista a necessidade de reduzir pendências e compreender os motivos de cancelamentos, a fim de aprimorar continuamente os resultados.</w:t>
      </w:r>
    </w:p>
    <w:p w14:paraId="1682E66F" w14:textId="77777777" w:rsidR="00403EA7" w:rsidRDefault="00403EA7" w:rsidP="00403EA7">
      <w:pPr>
        <w:ind w:firstLine="330"/>
        <w:rPr>
          <w:rFonts w:ascii="Arial" w:hAnsi="Arial" w:cs="Arial"/>
        </w:rPr>
      </w:pPr>
      <w:r>
        <w:rPr>
          <w:rFonts w:ascii="Arial" w:hAnsi="Arial" w:cs="Arial"/>
        </w:rPr>
        <w:t>Apesar dos progressos, os registros de notificações de incidentes, em especial a predominância de falhas processuais, evidenciam áreas de fragilidade que demandam atenção contínua. Esses dados reforçam a necessidade de revisão de protocolos, alinhamento das práticas internas e capacitação constante das equipes, garantindo a melhoria contínua dos processos e a prevenção de não conformidades.</w:t>
      </w:r>
    </w:p>
    <w:p w14:paraId="36CEF02A" w14:textId="77777777" w:rsidR="00403EA7" w:rsidRDefault="00403EA7" w:rsidP="00403EA7">
      <w:pPr>
        <w:ind w:firstLine="330"/>
        <w:rPr>
          <w:rFonts w:ascii="Arial" w:hAnsi="Arial" w:cs="Arial"/>
        </w:rPr>
      </w:pPr>
      <w:r>
        <w:rPr>
          <w:rFonts w:ascii="Arial" w:hAnsi="Arial" w:cs="Arial"/>
        </w:rPr>
        <w:lastRenderedPageBreak/>
        <w:t>Para os próximos meses, a unidade estará focada em fortalecer o mapeamento de processos, buscando identificar pontos críticos, otimizar fluxos de trabalho e reduzir riscos operacionais. A expectativa é que, com essa ação, seja possível consolidar ainda mais a cultura de qualidade e segurança, promovendo a regularidade das ações e a eficiência na gestão, de forma a transformar oportunidades de melhoria em resultados concretos para a organização.</w:t>
      </w:r>
    </w:p>
    <w:p w14:paraId="339E7E33" w14:textId="77777777" w:rsidR="00786F2C" w:rsidRPr="00396D10" w:rsidRDefault="00786F2C" w:rsidP="00396D10">
      <w:pPr>
        <w:pStyle w:val="Corpodetexto"/>
        <w:ind w:firstLine="330"/>
      </w:pPr>
    </w:p>
    <w:p w14:paraId="18C301AD" w14:textId="77777777" w:rsidR="00775D3C" w:rsidRPr="00FB489C" w:rsidRDefault="00EA3414">
      <w:pPr>
        <w:pStyle w:val="Ttulo2"/>
        <w:numPr>
          <w:ilvl w:val="0"/>
          <w:numId w:val="0"/>
        </w:numPr>
        <w:spacing w:before="240" w:after="240"/>
        <w:ind w:left="-271" w:firstLineChars="100" w:firstLine="220"/>
        <w:rPr>
          <w:rFonts w:ascii="Arial" w:hAnsi="Arial" w:cs="Arial"/>
          <w:b/>
          <w:bCs/>
          <w:color w:val="auto"/>
          <w:sz w:val="22"/>
          <w:szCs w:val="22"/>
        </w:rPr>
      </w:pPr>
      <w:r w:rsidRPr="00FB489C">
        <w:rPr>
          <w:rFonts w:ascii="Arial" w:hAnsi="Arial" w:cs="Arial"/>
          <w:b/>
          <w:bCs/>
          <w:color w:val="auto"/>
          <w:sz w:val="22"/>
          <w:szCs w:val="22"/>
        </w:rPr>
        <w:t>Comissões</w:t>
      </w:r>
      <w:bookmarkEnd w:id="6"/>
    </w:p>
    <w:p w14:paraId="5FF2FA32" w14:textId="08E5C98B" w:rsidR="00775D3C" w:rsidRDefault="00EA3414" w:rsidP="00482956">
      <w:pPr>
        <w:ind w:firstLine="330"/>
        <w:rPr>
          <w:rFonts w:ascii="Arial" w:hAnsi="Arial" w:cs="Arial"/>
          <w:shd w:val="clear" w:color="auto" w:fill="FFFFFF"/>
        </w:rPr>
      </w:pPr>
      <w:r>
        <w:rPr>
          <w:rFonts w:ascii="Arial" w:hAnsi="Arial" w:cs="Arial"/>
          <w:color w:val="212529"/>
          <w:shd w:val="clear" w:color="auto" w:fill="FFFFFF"/>
        </w:rPr>
        <w:t> </w:t>
      </w:r>
      <w:r>
        <w:rPr>
          <w:rFonts w:ascii="Arial" w:hAnsi="Arial" w:cs="Arial"/>
          <w:shd w:val="clear" w:color="auto" w:fill="FFFFFF"/>
        </w:rPr>
        <w:t>As comissões são formadas por profissionais técnicos, como médicos e enfermeiros, coordenadores, supervisores e diretoria, mensalmente até o dia 20 de todos os meses são realizadas reuniões para tratar dos assuntos pertinentes a cada área, têm como principal função servir de instrumento de gestão para garantir maior segurança ao paciente.</w:t>
      </w:r>
    </w:p>
    <w:p w14:paraId="077540EF" w14:textId="77777777" w:rsidR="00775D3C" w:rsidRDefault="00EA3414" w:rsidP="00482956">
      <w:pPr>
        <w:ind w:firstLine="330"/>
        <w:rPr>
          <w:rFonts w:ascii="Arial" w:hAnsi="Arial" w:cs="Arial"/>
        </w:rPr>
      </w:pPr>
      <w:r>
        <w:rPr>
          <w:rFonts w:ascii="Arial" w:hAnsi="Arial" w:cs="Arial"/>
          <w:shd w:val="clear" w:color="auto" w:fill="FFFFFF"/>
        </w:rPr>
        <w:t xml:space="preserve"> O principal papel das comissões é a melhoria contínua dos processos internos, desenvolver e apresentar propostas de modernização dos atendimentos e aperfeiçoamento da rotina, tendo como foco central sempre a melhor qualidade no atendimento prestado ao paciente. </w:t>
      </w:r>
      <w:r>
        <w:rPr>
          <w:rFonts w:ascii="Arial" w:hAnsi="Arial" w:cs="Arial"/>
        </w:rPr>
        <w:t>Comissões atuantes dentro da Policlínica Estadual da Região Sudoeste – Quirinópolis:</w:t>
      </w:r>
    </w:p>
    <w:p w14:paraId="6CDAAE38" w14:textId="77777777" w:rsidR="002213BA" w:rsidRDefault="002213BA" w:rsidP="00482956">
      <w:pPr>
        <w:ind w:firstLine="330"/>
        <w:rPr>
          <w:rFonts w:ascii="Arial" w:hAnsi="Arial" w:cs="Arial"/>
        </w:rPr>
      </w:pPr>
    </w:p>
    <w:p w14:paraId="182726ED" w14:textId="310D0F77" w:rsidR="002213BA" w:rsidRDefault="002213BA" w:rsidP="002213BA">
      <w:pPr>
        <w:ind w:firstLine="330"/>
        <w:jc w:val="center"/>
        <w:rPr>
          <w:rFonts w:ascii="Arial" w:hAnsi="Arial" w:cs="Arial"/>
        </w:rPr>
      </w:pPr>
      <w:r>
        <w:rPr>
          <w:rFonts w:ascii="Arial" w:hAnsi="Arial" w:cs="Arial"/>
          <w:b/>
          <w:bCs/>
          <w:noProof/>
        </w:rPr>
        <w:drawing>
          <wp:inline distT="0" distB="0" distL="0" distR="0" wp14:anchorId="5D171900" wp14:editId="5A270DDC">
            <wp:extent cx="3638550" cy="3648710"/>
            <wp:effectExtent l="0" t="0" r="0" b="8890"/>
            <wp:docPr id="19367704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54996" name="Imagem 1"/>
                    <pic:cNvPicPr>
                      <a:picLocks noChangeAspect="1"/>
                    </pic:cNvPicPr>
                  </pic:nvPicPr>
                  <pic:blipFill>
                    <a:blip r:embed="rId18"/>
                    <a:stretch>
                      <a:fillRect/>
                    </a:stretch>
                  </pic:blipFill>
                  <pic:spPr>
                    <a:xfrm>
                      <a:off x="0" y="0"/>
                      <a:ext cx="3641455" cy="3651712"/>
                    </a:xfrm>
                    <a:prstGeom prst="rect">
                      <a:avLst/>
                    </a:prstGeom>
                  </pic:spPr>
                </pic:pic>
              </a:graphicData>
            </a:graphic>
          </wp:inline>
        </w:drawing>
      </w:r>
    </w:p>
    <w:p w14:paraId="3848D276" w14:textId="63C5CBD6" w:rsidR="00775D3C" w:rsidRDefault="00F82218" w:rsidP="00D26B84">
      <w:pPr>
        <w:spacing w:before="240"/>
        <w:ind w:right="-568" w:firstLineChars="0" w:firstLine="0"/>
        <w:jc w:val="center"/>
        <w:rPr>
          <w:rFonts w:ascii="Arial" w:hAnsi="Arial" w:cs="Arial"/>
        </w:rPr>
      </w:pPr>
      <w:r>
        <w:rPr>
          <w:rFonts w:ascii="Arial" w:hAnsi="Arial" w:cs="Arial"/>
          <w:b/>
          <w:bCs/>
          <w:noProof/>
        </w:rPr>
        <w:lastRenderedPageBreak/>
        <w:drawing>
          <wp:inline distT="0" distB="0" distL="0" distR="0" wp14:anchorId="3629C6C1" wp14:editId="29BD7F84">
            <wp:extent cx="3773170" cy="4322618"/>
            <wp:effectExtent l="0" t="0" r="0" b="1905"/>
            <wp:docPr id="131693678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6787" name="Imagem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798836" cy="4352021"/>
                    </a:xfrm>
                    <a:prstGeom prst="rect">
                      <a:avLst/>
                    </a:prstGeom>
                    <a:noFill/>
                  </pic:spPr>
                </pic:pic>
              </a:graphicData>
            </a:graphic>
          </wp:inline>
        </w:drawing>
      </w:r>
    </w:p>
    <w:p w14:paraId="2E31F48B" w14:textId="772EA8BB" w:rsidR="00F82218" w:rsidRDefault="00F82218" w:rsidP="00D26B84">
      <w:pPr>
        <w:spacing w:before="240"/>
        <w:ind w:right="-568" w:firstLineChars="0" w:firstLine="0"/>
        <w:jc w:val="center"/>
        <w:rPr>
          <w:rFonts w:ascii="Arial" w:hAnsi="Arial" w:cs="Arial"/>
        </w:rPr>
      </w:pPr>
    </w:p>
    <w:p w14:paraId="5CBED733" w14:textId="77777777" w:rsidR="00775D3C" w:rsidRPr="002C681A"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8" w:name="_Toc192161424"/>
      <w:r w:rsidRPr="002C681A">
        <w:rPr>
          <w:rFonts w:ascii="Arial" w:hAnsi="Arial" w:cs="Arial"/>
          <w:b/>
          <w:bCs/>
          <w:color w:val="000000" w:themeColor="text1"/>
          <w:sz w:val="22"/>
          <w:szCs w:val="22"/>
        </w:rPr>
        <w:t>Recepção</w:t>
      </w:r>
      <w:bookmarkEnd w:id="8"/>
      <w:r w:rsidRPr="002C681A">
        <w:rPr>
          <w:rFonts w:ascii="Arial" w:hAnsi="Arial" w:cs="Arial"/>
          <w:b/>
          <w:bCs/>
          <w:color w:val="000000" w:themeColor="text1"/>
          <w:sz w:val="22"/>
          <w:szCs w:val="22"/>
        </w:rPr>
        <w:t xml:space="preserve"> </w:t>
      </w:r>
    </w:p>
    <w:p w14:paraId="2052B3AB" w14:textId="77777777" w:rsidR="00775D3C" w:rsidRDefault="00775D3C">
      <w:pPr>
        <w:pStyle w:val="Corpodetexto"/>
        <w:spacing w:after="0" w:line="360" w:lineRule="auto"/>
        <w:ind w:firstLine="330"/>
      </w:pPr>
    </w:p>
    <w:p w14:paraId="122594E3" w14:textId="77777777" w:rsidR="006C2DA8" w:rsidRDefault="00EA3414" w:rsidP="00482956">
      <w:pPr>
        <w:ind w:firstLine="330"/>
        <w:rPr>
          <w:rFonts w:ascii="Arial" w:hAnsi="Arial" w:cs="Arial"/>
        </w:rPr>
      </w:pPr>
      <w:r>
        <w:rPr>
          <w:rFonts w:ascii="Arial" w:hAnsi="Arial" w:cs="Arial"/>
        </w:rPr>
        <w:t xml:space="preserve">O setor de Recepção é o primeiro ponto de contato para pacientes e visitantes. A missão do setor é garantir que todos recebam um atendimento acolhedor e eficiente desde o momento em que entram nas instalações até a sua saída. </w:t>
      </w:r>
    </w:p>
    <w:p w14:paraId="27968D4E" w14:textId="6CBE75F1" w:rsidR="00775D3C" w:rsidRDefault="00EA3414" w:rsidP="00482956">
      <w:pPr>
        <w:ind w:firstLine="330"/>
        <w:rPr>
          <w:rFonts w:ascii="Arial" w:hAnsi="Arial" w:cs="Arial"/>
        </w:rPr>
      </w:pPr>
      <w:r>
        <w:rPr>
          <w:rFonts w:ascii="Arial" w:hAnsi="Arial" w:cs="Arial"/>
        </w:rPr>
        <w:t>A equipe de recepção é essencial para a gestão do fluxo de pacientes e para assegurar que todos os procedimentos sejam realizados com precisão e profissionalismo.</w:t>
      </w:r>
    </w:p>
    <w:p w14:paraId="00BFA0F6" w14:textId="0CAC5B2F" w:rsidR="00775D3C" w:rsidRDefault="00EA3414" w:rsidP="00482956">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47C9D8A4" w14:textId="5153889A" w:rsidR="00775D3C" w:rsidRDefault="00EA3414" w:rsidP="00482956">
      <w:pPr>
        <w:ind w:firstLine="330"/>
        <w:rPr>
          <w:rFonts w:ascii="Arial" w:hAnsi="Arial" w:cs="Arial"/>
        </w:rPr>
      </w:pPr>
      <w:r>
        <w:rPr>
          <w:rFonts w:ascii="Arial" w:hAnsi="Arial" w:cs="Arial"/>
        </w:rPr>
        <w:t xml:space="preserve">E com isso a função do </w:t>
      </w:r>
      <w:r w:rsidR="004A7C4C">
        <w:rPr>
          <w:rFonts w:ascii="Arial" w:hAnsi="Arial" w:cs="Arial"/>
        </w:rPr>
        <w:t>supervisor</w:t>
      </w:r>
      <w:r>
        <w:rPr>
          <w:rFonts w:ascii="Arial" w:hAnsi="Arial" w:cs="Arial"/>
        </w:rPr>
        <w:t xml:space="preserve"> de </w:t>
      </w:r>
      <w:r w:rsidR="004A7C4C">
        <w:rPr>
          <w:rFonts w:ascii="Arial" w:hAnsi="Arial" w:cs="Arial"/>
        </w:rPr>
        <w:t>atendimentos</w:t>
      </w:r>
      <w:r>
        <w:rPr>
          <w:rFonts w:ascii="Arial" w:hAnsi="Arial" w:cs="Arial"/>
        </w:rPr>
        <w:t xml:space="preserve">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102967CC" w14:textId="258DF097" w:rsidR="00775D3C" w:rsidRDefault="00EA3414" w:rsidP="00482956">
      <w:pPr>
        <w:ind w:firstLine="330"/>
        <w:rPr>
          <w:rFonts w:ascii="Arial" w:hAnsi="Arial" w:cs="Arial"/>
        </w:rPr>
      </w:pPr>
      <w:r>
        <w:rPr>
          <w:rFonts w:ascii="Arial" w:hAnsi="Arial" w:cs="Arial"/>
        </w:rPr>
        <w:lastRenderedPageBreak/>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7FEB6491" w14:textId="6F7F5F48" w:rsidR="00775D3C" w:rsidRDefault="00EA3414" w:rsidP="00482956">
      <w:pPr>
        <w:ind w:firstLine="330"/>
        <w:rPr>
          <w:rFonts w:ascii="Arial" w:hAnsi="Arial" w:cs="Arial"/>
        </w:rPr>
      </w:pPr>
      <w:r>
        <w:rPr>
          <w:rFonts w:ascii="Arial" w:hAnsi="Arial" w:cs="Arial"/>
        </w:rPr>
        <w:t xml:space="preserve">Durante o mês de </w:t>
      </w:r>
      <w:r w:rsidR="006C2DA8">
        <w:rPr>
          <w:rFonts w:ascii="Arial" w:hAnsi="Arial" w:cs="Arial"/>
        </w:rPr>
        <w:t>setembro</w:t>
      </w:r>
      <w:r>
        <w:rPr>
          <w:rFonts w:ascii="Arial" w:hAnsi="Arial" w:cs="Arial"/>
        </w:rPr>
        <w:t xml:space="preserve"> foram mantidas e intensificadas ações estratégicas voltadas à redução da fila de espera para consultas ambulatoriais, com o objetivo de proporcionar aos pacientes um atendimento mais ágil, eficiente e humanizado.</w:t>
      </w:r>
    </w:p>
    <w:p w14:paraId="72E28159" w14:textId="63790EEF" w:rsidR="00775D3C" w:rsidRDefault="00EA3414" w:rsidP="00482956">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r w:rsidR="00482956">
        <w:rPr>
          <w:rFonts w:ascii="Arial" w:hAnsi="Arial" w:cs="Arial"/>
        </w:rPr>
        <w:t>.</w:t>
      </w:r>
    </w:p>
    <w:p w14:paraId="6D46F716" w14:textId="77777777" w:rsidR="00F40DCD" w:rsidRDefault="00EA3414" w:rsidP="00482956">
      <w:pPr>
        <w:ind w:firstLine="330"/>
        <w:rPr>
          <w:rFonts w:ascii="Arial" w:hAnsi="Arial" w:cs="Arial"/>
        </w:rPr>
      </w:pPr>
      <w:r>
        <w:rPr>
          <w:rFonts w:ascii="Arial" w:hAnsi="Arial" w:cs="Arial"/>
        </w:rPr>
        <w:t xml:space="preserve">A ampliação da equipe de recepção e a implementação de sistemas de gestão mais eficazes também foram fundamentais para a otimização do fluxo de pacientes e a redução significativa do tempo de espera. </w:t>
      </w:r>
    </w:p>
    <w:p w14:paraId="7689242C" w14:textId="2519E3DA" w:rsidR="00775D3C" w:rsidRDefault="00FE61C8" w:rsidP="00482956">
      <w:pPr>
        <w:ind w:firstLine="330"/>
        <w:rPr>
          <w:rFonts w:ascii="Arial" w:hAnsi="Arial" w:cs="Arial"/>
        </w:rPr>
      </w:pPr>
      <w:r>
        <w:rPr>
          <w:rFonts w:ascii="Arial" w:hAnsi="Arial" w:cs="Arial"/>
        </w:rPr>
        <w:t>C</w:t>
      </w:r>
      <w:r w:rsidR="00EA3414">
        <w:rPr>
          <w:rFonts w:ascii="Arial" w:hAnsi="Arial" w:cs="Arial"/>
        </w:rPr>
        <w:t>omo resultado, observou-se uma melhora expressiva na percepção dos usuários sobre a qualidade do atendimento, acompanhada de uma diminuição nas reclamações relacionadas à demora nos serviços prestados.</w:t>
      </w:r>
    </w:p>
    <w:p w14:paraId="063D9B1B" w14:textId="77777777" w:rsidR="00B674F4" w:rsidRDefault="00B674F4">
      <w:pPr>
        <w:ind w:firstLine="330"/>
        <w:rPr>
          <w:rFonts w:ascii="Arial" w:hAnsi="Arial" w:cs="Arial"/>
        </w:rPr>
      </w:pPr>
    </w:p>
    <w:p w14:paraId="04741CAD" w14:textId="77777777" w:rsidR="00775D3C" w:rsidRDefault="00EA3414">
      <w:pPr>
        <w:ind w:firstLine="330"/>
        <w:rPr>
          <w:rFonts w:ascii="Arial" w:hAnsi="Arial" w:cs="Arial"/>
        </w:rPr>
      </w:pPr>
      <w:r>
        <w:rPr>
          <w:rFonts w:ascii="Arial" w:hAnsi="Arial" w:cs="Arial"/>
        </w:rPr>
        <w:t xml:space="preserve">ATIVIDADES REALIZADAS </w:t>
      </w:r>
    </w:p>
    <w:p w14:paraId="757CBF5C" w14:textId="77777777" w:rsidR="00B674F4" w:rsidRDefault="00B674F4">
      <w:pPr>
        <w:ind w:firstLine="330"/>
        <w:rPr>
          <w:rFonts w:ascii="Arial" w:hAnsi="Arial" w:cs="Arial"/>
        </w:rPr>
      </w:pPr>
    </w:p>
    <w:p w14:paraId="4DC61432"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EA3414">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EA3414">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EA3414">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EA3414">
      <w:pPr>
        <w:pStyle w:val="PargrafodaLista"/>
        <w:numPr>
          <w:ilvl w:val="0"/>
          <w:numId w:val="7"/>
        </w:numPr>
        <w:ind w:left="0" w:firstLine="330"/>
        <w:rPr>
          <w:rFonts w:ascii="Arial" w:hAnsi="Arial" w:cs="Arial"/>
        </w:rPr>
      </w:pPr>
      <w:r>
        <w:rPr>
          <w:rFonts w:ascii="Arial" w:hAnsi="Arial" w:cs="Arial"/>
        </w:rPr>
        <w:t>Atualizar e ajustar os agendamentos em caso de mudanças ou cancelamentos</w:t>
      </w:r>
    </w:p>
    <w:p w14:paraId="35B6DFE2" w14:textId="77777777" w:rsidR="00775D3C" w:rsidRDefault="00EA3414">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EA3414">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3BF1720E" w14:textId="77777777" w:rsidR="00775D3C" w:rsidRDefault="00EA3414">
      <w:pPr>
        <w:pStyle w:val="PargrafodaLista"/>
        <w:numPr>
          <w:ilvl w:val="0"/>
          <w:numId w:val="7"/>
        </w:numPr>
        <w:ind w:left="0" w:firstLine="330"/>
        <w:rPr>
          <w:rFonts w:ascii="Arial" w:hAnsi="Arial" w:cs="Arial"/>
        </w:rPr>
      </w:pPr>
      <w:r>
        <w:rPr>
          <w:rFonts w:ascii="Arial" w:hAnsi="Arial" w:cs="Arial"/>
        </w:rPr>
        <w:lastRenderedPageBreak/>
        <w:t xml:space="preserve">Ronda diárias nas Recepções no Período Matutino e Vespertino abordado: A ação foi realizada no setor destinado para as recepcionistas. </w:t>
      </w:r>
    </w:p>
    <w:p w14:paraId="38B145D9" w14:textId="77777777" w:rsidR="00775D3C" w:rsidRDefault="00EA3414">
      <w:pPr>
        <w:pStyle w:val="PargrafodaLista"/>
        <w:numPr>
          <w:ilvl w:val="0"/>
          <w:numId w:val="7"/>
        </w:numPr>
        <w:ind w:left="0" w:firstLine="330"/>
        <w:rPr>
          <w:rFonts w:ascii="Arial" w:hAnsi="Arial" w:cs="Arial"/>
        </w:rPr>
      </w:pPr>
      <w:r>
        <w:rPr>
          <w:rFonts w:ascii="Arial" w:hAnsi="Arial" w:cs="Arial"/>
        </w:rPr>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CB64ECB" w14:textId="77777777" w:rsidR="000F2479" w:rsidRPr="00B674F4" w:rsidRDefault="000F2479" w:rsidP="00B674F4">
      <w:pPr>
        <w:ind w:firstLine="330"/>
        <w:rPr>
          <w:rFonts w:ascii="Arial" w:hAnsi="Arial" w:cs="Arial"/>
        </w:rPr>
      </w:pPr>
    </w:p>
    <w:p w14:paraId="49AFA4A3" w14:textId="77777777" w:rsidR="000F2479" w:rsidRPr="00B2345A" w:rsidRDefault="000F2479" w:rsidP="000F2479">
      <w:pPr>
        <w:ind w:left="-709" w:firstLine="330"/>
        <w:rPr>
          <w:rFonts w:ascii="Arial" w:hAnsi="Arial" w:cs="Arial"/>
          <w:b/>
          <w:bCs/>
          <w:color w:val="000000" w:themeColor="text1"/>
        </w:rPr>
      </w:pPr>
      <w:r w:rsidRPr="00B2345A">
        <w:rPr>
          <w:rFonts w:ascii="Arial" w:hAnsi="Arial" w:cs="Arial"/>
          <w:b/>
          <w:bCs/>
          <w:color w:val="000000" w:themeColor="text1"/>
        </w:rPr>
        <w:t>NIA - Núcleo Interno de Atendimento</w:t>
      </w:r>
    </w:p>
    <w:p w14:paraId="724BE312" w14:textId="77777777" w:rsidR="000F2479" w:rsidRDefault="000F2479" w:rsidP="000F2479">
      <w:pPr>
        <w:ind w:left="-709" w:firstLine="330"/>
        <w:rPr>
          <w:rFonts w:ascii="Arial" w:hAnsi="Arial" w:cs="Arial"/>
          <w:b/>
          <w:bCs/>
        </w:rPr>
      </w:pPr>
    </w:p>
    <w:p w14:paraId="64530BEB" w14:textId="77777777" w:rsidR="000F2479" w:rsidRDefault="000F2479" w:rsidP="000F2479">
      <w:pPr>
        <w:pStyle w:val="Corpodetexto"/>
        <w:spacing w:after="0" w:line="360" w:lineRule="auto"/>
        <w:ind w:firstLine="330"/>
        <w:rPr>
          <w:rFonts w:ascii="Arial" w:hAnsi="Arial" w:cs="Arial"/>
        </w:rPr>
      </w:pPr>
      <w:r>
        <w:rPr>
          <w:rFonts w:ascii="Arial" w:hAnsi="Arial" w:cs="Arial"/>
        </w:rPr>
        <w:t>O</w:t>
      </w:r>
      <w:r>
        <w:rPr>
          <w:rFonts w:ascii="Arial" w:hAnsi="Arial" w:cs="Arial"/>
          <w:b/>
          <w:bCs/>
        </w:rPr>
        <w:t xml:space="preserve"> Núcleo 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6A3DD87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Elaboração de Escalas Médicas</w:t>
      </w:r>
    </w:p>
    <w:p w14:paraId="61A53580" w14:textId="77777777" w:rsidR="000F2479" w:rsidRDefault="000F2479" w:rsidP="000F2479">
      <w:pPr>
        <w:ind w:firstLine="330"/>
        <w:rPr>
          <w:rFonts w:ascii="Arial" w:hAnsi="Arial" w:cs="Arial"/>
        </w:rPr>
      </w:pPr>
      <w:r>
        <w:rPr>
          <w:rFonts w:ascii="Arial" w:hAnsi="Arial" w:cs="Arial"/>
        </w:rPr>
        <w:t>Planejamento e organização das escalas de médicos de acordo com as necessidades da unidade.</w:t>
      </w:r>
    </w:p>
    <w:p w14:paraId="1A025029" w14:textId="77777777" w:rsidR="000F2479" w:rsidRDefault="000F2479" w:rsidP="000F2479">
      <w:pPr>
        <w:ind w:firstLine="330"/>
        <w:rPr>
          <w:rFonts w:ascii="Arial" w:hAnsi="Arial" w:cs="Arial"/>
        </w:rPr>
      </w:pPr>
      <w:r>
        <w:rPr>
          <w:rFonts w:ascii="Arial" w:hAnsi="Arial" w:cs="Arial"/>
        </w:rPr>
        <w:t>Atribuição de turnos e horários, considerando disponibilidade e especialidades.</w:t>
      </w:r>
    </w:p>
    <w:p w14:paraId="65C9F482" w14:textId="77777777" w:rsidR="000F2479" w:rsidRDefault="000F2479" w:rsidP="000F2479">
      <w:pPr>
        <w:ind w:firstLine="330"/>
        <w:rPr>
          <w:rFonts w:ascii="Arial" w:hAnsi="Arial" w:cs="Arial"/>
        </w:rPr>
      </w:pPr>
      <w:r>
        <w:rPr>
          <w:rFonts w:ascii="Arial" w:hAnsi="Arial" w:cs="Arial"/>
        </w:rPr>
        <w:t>Flexibilidade para ajustes de última hora, mantendo o equilíbrio das equipes.</w:t>
      </w:r>
    </w:p>
    <w:p w14:paraId="545A24C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Gestão da Agenda Diária</w:t>
      </w:r>
    </w:p>
    <w:p w14:paraId="2140BE4E" w14:textId="77777777" w:rsidR="000F2479" w:rsidRDefault="000F2479" w:rsidP="000F2479">
      <w:pPr>
        <w:ind w:firstLine="330"/>
        <w:rPr>
          <w:rFonts w:ascii="Arial" w:hAnsi="Arial" w:cs="Arial"/>
        </w:rPr>
      </w:pPr>
      <w:r>
        <w:rPr>
          <w:rFonts w:ascii="Arial" w:hAnsi="Arial" w:cs="Arial"/>
        </w:rPr>
        <w:t>Monitoramento e controle da agenda diária dos médicos.</w:t>
      </w:r>
    </w:p>
    <w:p w14:paraId="4BD18709" w14:textId="77777777" w:rsidR="000F2479" w:rsidRDefault="000F2479" w:rsidP="000F2479">
      <w:pPr>
        <w:ind w:firstLine="330"/>
        <w:rPr>
          <w:rFonts w:ascii="Arial" w:hAnsi="Arial" w:cs="Arial"/>
        </w:rPr>
      </w:pPr>
      <w:r>
        <w:rPr>
          <w:rFonts w:ascii="Arial" w:hAnsi="Arial" w:cs="Arial"/>
        </w:rPr>
        <w:t>Coordenação eficaz para evitar conflitos de agendamento e otimizar o fluxo de trabalho.</w:t>
      </w:r>
    </w:p>
    <w:p w14:paraId="40362FCC" w14:textId="77777777" w:rsidR="000F2479" w:rsidRDefault="000F2479" w:rsidP="000F2479">
      <w:pPr>
        <w:ind w:firstLine="330"/>
        <w:rPr>
          <w:rFonts w:ascii="Arial" w:hAnsi="Arial" w:cs="Arial"/>
        </w:rPr>
      </w:pPr>
      <w:r>
        <w:rPr>
          <w:rFonts w:ascii="Arial" w:hAnsi="Arial" w:cs="Arial"/>
        </w:rPr>
        <w:t>Ajustes conforme as necessidades, como alterações de horários e cancelamentos.</w:t>
      </w:r>
    </w:p>
    <w:p w14:paraId="68A0FBBD"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02E67B93" w14:textId="77777777" w:rsidR="000F2479" w:rsidRDefault="000F2479" w:rsidP="000F2479">
      <w:pPr>
        <w:ind w:firstLine="330"/>
        <w:rPr>
          <w:rFonts w:ascii="Arial" w:hAnsi="Arial" w:cs="Arial"/>
        </w:rPr>
      </w:pPr>
      <w:r>
        <w:rPr>
          <w:rFonts w:ascii="Arial" w:hAnsi="Arial" w:cs="Arial"/>
        </w:rPr>
        <w:t>Acesso ao sistema.</w:t>
      </w:r>
    </w:p>
    <w:p w14:paraId="5F1F57D2" w14:textId="77777777" w:rsidR="000F2479" w:rsidRDefault="000F2479" w:rsidP="000F2479">
      <w:pPr>
        <w:ind w:firstLine="330"/>
        <w:rPr>
          <w:rFonts w:ascii="Arial" w:hAnsi="Arial" w:cs="Arial"/>
        </w:rPr>
      </w:pPr>
      <w:r>
        <w:rPr>
          <w:rFonts w:ascii="Arial" w:hAnsi="Arial" w:cs="Arial"/>
        </w:rPr>
        <w:t>Solicitação</w:t>
      </w:r>
    </w:p>
    <w:p w14:paraId="5078ED94" w14:textId="77777777" w:rsidR="000F2479" w:rsidRDefault="000F2479" w:rsidP="000F2479">
      <w:pPr>
        <w:ind w:firstLine="330"/>
        <w:rPr>
          <w:rFonts w:ascii="Arial" w:hAnsi="Arial" w:cs="Arial"/>
        </w:rPr>
      </w:pPr>
      <w:r>
        <w:rPr>
          <w:rFonts w:ascii="Arial" w:hAnsi="Arial" w:cs="Arial"/>
        </w:rPr>
        <w:t>+ novo registro</w:t>
      </w:r>
    </w:p>
    <w:p w14:paraId="4A3F32E3" w14:textId="77777777" w:rsidR="000F2479" w:rsidRDefault="000F2479" w:rsidP="000F2479">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75900C6C" w14:textId="77777777" w:rsidR="000F2479" w:rsidRDefault="000F2479" w:rsidP="000F2479">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323982E5" w14:textId="77777777" w:rsidR="000F2479" w:rsidRDefault="000F2479" w:rsidP="000F2479">
      <w:pPr>
        <w:ind w:firstLine="330"/>
        <w:rPr>
          <w:rFonts w:ascii="Arial" w:hAnsi="Arial" w:cs="Arial"/>
        </w:rPr>
      </w:pPr>
      <w:r>
        <w:rPr>
          <w:rFonts w:ascii="Arial" w:hAnsi="Arial" w:cs="Arial"/>
        </w:rPr>
        <w:t>Inserir o código do procedimento</w:t>
      </w:r>
    </w:p>
    <w:p w14:paraId="635F682D" w14:textId="77777777" w:rsidR="000F2479" w:rsidRDefault="000F2479" w:rsidP="000F2479">
      <w:pPr>
        <w:ind w:firstLine="330"/>
        <w:rPr>
          <w:rFonts w:ascii="Arial" w:hAnsi="Arial" w:cs="Arial"/>
        </w:rPr>
      </w:pPr>
      <w:r>
        <w:rPr>
          <w:rFonts w:ascii="Arial" w:hAnsi="Arial" w:cs="Arial"/>
        </w:rPr>
        <w:t>Inserir o código de ambulatorial</w:t>
      </w:r>
    </w:p>
    <w:p w14:paraId="5E2C7025" w14:textId="77777777" w:rsidR="000F2479" w:rsidRDefault="000F2479" w:rsidP="000F2479">
      <w:pPr>
        <w:ind w:firstLine="330"/>
        <w:rPr>
          <w:rFonts w:ascii="Arial" w:hAnsi="Arial" w:cs="Arial"/>
        </w:rPr>
      </w:pPr>
      <w:r>
        <w:rPr>
          <w:rFonts w:ascii="Arial" w:hAnsi="Arial" w:cs="Arial"/>
        </w:rPr>
        <w:t>Informar o CID</w:t>
      </w:r>
    </w:p>
    <w:p w14:paraId="69D72790" w14:textId="77777777" w:rsidR="000F2479" w:rsidRDefault="000F2479" w:rsidP="000F2479">
      <w:pPr>
        <w:ind w:firstLine="330"/>
        <w:rPr>
          <w:rFonts w:ascii="Arial" w:hAnsi="Arial" w:cs="Arial"/>
        </w:rPr>
      </w:pPr>
      <w:r>
        <w:rPr>
          <w:rFonts w:ascii="Arial" w:hAnsi="Arial" w:cs="Arial"/>
        </w:rPr>
        <w:t>Priorização do paciente</w:t>
      </w:r>
    </w:p>
    <w:p w14:paraId="7E159D45" w14:textId="77777777" w:rsidR="000F2479" w:rsidRDefault="000F2479" w:rsidP="000F2479">
      <w:pPr>
        <w:ind w:firstLine="330"/>
        <w:rPr>
          <w:rFonts w:ascii="Arial" w:hAnsi="Arial" w:cs="Arial"/>
        </w:rPr>
      </w:pPr>
      <w:r>
        <w:rPr>
          <w:rFonts w:ascii="Arial" w:hAnsi="Arial" w:cs="Arial"/>
        </w:rPr>
        <w:t>Após preencher todos os campos, o sistema deve gerar automaticamente o número da AIH, que será utilizado para acompanhamento.</w:t>
      </w:r>
    </w:p>
    <w:p w14:paraId="1E3F57BB" w14:textId="77777777" w:rsidR="000F2479" w:rsidRDefault="000F2479" w:rsidP="000F2479">
      <w:pPr>
        <w:ind w:firstLine="330"/>
        <w:rPr>
          <w:rFonts w:ascii="Arial" w:hAnsi="Arial" w:cs="Arial"/>
        </w:rPr>
      </w:pPr>
      <w:r>
        <w:rPr>
          <w:rFonts w:ascii="Arial" w:hAnsi="Arial" w:cs="Arial"/>
        </w:rPr>
        <w:t>Finalize o registro da AIH e confirme para salvá-la no sistema.</w:t>
      </w:r>
    </w:p>
    <w:p w14:paraId="7F15578E" w14:textId="77777777" w:rsidR="000F2479" w:rsidRDefault="000F2479" w:rsidP="000F2479">
      <w:pPr>
        <w:ind w:firstLine="330"/>
        <w:rPr>
          <w:rFonts w:ascii="Arial" w:hAnsi="Arial" w:cs="Arial"/>
        </w:rPr>
      </w:pPr>
      <w:r>
        <w:rPr>
          <w:rFonts w:ascii="Arial" w:hAnsi="Arial" w:cs="Arial"/>
        </w:rPr>
        <w:lastRenderedPageBreak/>
        <w:t>O paciente deve aguardar ser chamado pela equipe médica ou administrativa para ser informado dos próximos passos, como a data de internação ou procedimentos preparatórios.</w:t>
      </w:r>
    </w:p>
    <w:p w14:paraId="70CCCC62" w14:textId="77777777" w:rsidR="000F2479" w:rsidRDefault="000F2479" w:rsidP="000F2479">
      <w:pPr>
        <w:pStyle w:val="Corpodetexto"/>
        <w:spacing w:after="0" w:line="360" w:lineRule="auto"/>
        <w:ind w:firstLine="330"/>
        <w:rPr>
          <w:rFonts w:ascii="Arial" w:hAnsi="Arial" w:cs="Arial"/>
          <w:b/>
          <w:bCs/>
        </w:rPr>
      </w:pPr>
    </w:p>
    <w:p w14:paraId="7BC9B7B8"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049A123F" w14:textId="77777777" w:rsidR="000F2479" w:rsidRDefault="000F2479" w:rsidP="000F2479">
      <w:pPr>
        <w:pStyle w:val="Corpodetexto"/>
        <w:spacing w:after="0" w:line="360" w:lineRule="auto"/>
        <w:ind w:firstLine="330"/>
        <w:rPr>
          <w:rFonts w:ascii="Arial" w:hAnsi="Arial" w:cs="Arial"/>
          <w:b/>
          <w:bCs/>
        </w:rPr>
      </w:pPr>
    </w:p>
    <w:p w14:paraId="25BAACDE" w14:textId="77777777" w:rsidR="000F2479" w:rsidRDefault="000F2479" w:rsidP="000F2479">
      <w:pPr>
        <w:pStyle w:val="Corpodetexto"/>
        <w:spacing w:after="0" w:line="360" w:lineRule="auto"/>
        <w:ind w:firstLine="330"/>
        <w:rPr>
          <w:rFonts w:ascii="Arial" w:hAnsi="Arial" w:cs="Arial"/>
        </w:rPr>
      </w:pPr>
      <w:r>
        <w:rPr>
          <w:rFonts w:ascii="Arial" w:hAnsi="Arial" w:cs="Arial"/>
        </w:rPr>
        <w:t>Utilização do sistema GERCON para atualizar o status dos pacientes em tempo real, facilitando o acesso às informações por toda a equipe.</w:t>
      </w:r>
    </w:p>
    <w:p w14:paraId="1304D715" w14:textId="77777777" w:rsidR="000F2479" w:rsidRPr="00AC5F2F" w:rsidRDefault="000F2479" w:rsidP="000F2479">
      <w:pPr>
        <w:pStyle w:val="Corpodetexto"/>
        <w:spacing w:after="0" w:line="360" w:lineRule="auto"/>
        <w:ind w:firstLine="330"/>
        <w:rPr>
          <w:rFonts w:ascii="Arial" w:hAnsi="Arial" w:cs="Arial"/>
          <w:b/>
          <w:bCs/>
          <w:color w:val="EE0000"/>
        </w:rPr>
      </w:pPr>
      <w:r w:rsidRPr="00B2345A">
        <w:rPr>
          <w:rFonts w:ascii="Arial" w:hAnsi="Arial" w:cs="Arial"/>
          <w:b/>
          <w:bCs/>
          <w:color w:val="000000" w:themeColor="text1"/>
        </w:rPr>
        <w:t>Call center</w:t>
      </w:r>
    </w:p>
    <w:p w14:paraId="3BBC075D" w14:textId="77777777" w:rsidR="000F2479" w:rsidRDefault="000F2479" w:rsidP="000F2479">
      <w:pPr>
        <w:pStyle w:val="Corpodetexto"/>
        <w:spacing w:after="0" w:line="360" w:lineRule="auto"/>
        <w:ind w:firstLine="330"/>
        <w:rPr>
          <w:rFonts w:ascii="Arial" w:hAnsi="Arial" w:cs="Arial"/>
        </w:rPr>
      </w:pPr>
      <w:r>
        <w:rPr>
          <w:rFonts w:ascii="Arial" w:hAnsi="Arial" w:cs="Arial"/>
        </w:rPr>
        <w:t>Supervisão do Call Center, adotamos a prática de ligações telefônicas aos usuários para confirmação de procedimentos agendados, para que sejam atendidas de forma eficaz e que as informações fornecidas sejam precisas.</w:t>
      </w:r>
    </w:p>
    <w:p w14:paraId="3773403F" w14:textId="77777777" w:rsidR="000F2479" w:rsidRDefault="000F2479" w:rsidP="000F2479">
      <w:pPr>
        <w:ind w:firstLine="330"/>
        <w:rPr>
          <w:rFonts w:ascii="Arial" w:hAnsi="Arial" w:cs="Arial"/>
        </w:rPr>
      </w:pPr>
      <w:r>
        <w:rPr>
          <w:rFonts w:ascii="Arial" w:hAnsi="Arial" w:cs="Arial"/>
        </w:rPr>
        <w:t>O Núcleo Interno de Atendimento (NIA) é fundamental para a estrutura organizacional da Policlínica Estadual da Região Sudoeste. Nossa dedicação em otimizar processos e garantir um atendimento de qualidade é o que nos motiva a continuar melhorando cada vez mais. Estamos comprometidos com a saúde e bem-estar da comunidade que atendemos.</w:t>
      </w:r>
    </w:p>
    <w:p w14:paraId="1D6B9C3E" w14:textId="77777777" w:rsidR="000F2479" w:rsidRDefault="000F2479" w:rsidP="000F2479">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ATIVIDADES REALIZADAS</w:t>
      </w:r>
    </w:p>
    <w:p w14:paraId="25A3F0F5" w14:textId="77777777" w:rsidR="000F2479" w:rsidRDefault="000F2479" w:rsidP="000F2479">
      <w:pPr>
        <w:pStyle w:val="Corpodetexto"/>
        <w:spacing w:line="360" w:lineRule="auto"/>
        <w:ind w:firstLine="330"/>
        <w:rPr>
          <w:rFonts w:ascii="Arial" w:hAnsi="Arial" w:cs="Arial"/>
        </w:rPr>
      </w:pPr>
      <w:r>
        <w:rPr>
          <w:rFonts w:ascii="Arial" w:hAnsi="Arial" w:cs="Arial"/>
        </w:rPr>
        <w:t>Elaboração de Escalas Médicas</w:t>
      </w:r>
    </w:p>
    <w:p w14:paraId="1D5FB695" w14:textId="77777777" w:rsidR="000F2479" w:rsidRDefault="000F2479" w:rsidP="000F2479">
      <w:pPr>
        <w:pStyle w:val="Corpodetexto"/>
        <w:spacing w:line="360" w:lineRule="auto"/>
        <w:ind w:firstLine="330"/>
        <w:rPr>
          <w:rFonts w:ascii="Arial" w:hAnsi="Arial" w:cs="Arial"/>
        </w:rPr>
      </w:pPr>
      <w:r>
        <w:rPr>
          <w:rFonts w:ascii="Arial" w:hAnsi="Arial" w:cs="Arial"/>
        </w:rPr>
        <w:t>Gestão da Agenda Diária</w:t>
      </w:r>
    </w:p>
    <w:p w14:paraId="7BEC21DB" w14:textId="77777777" w:rsidR="000F2479" w:rsidRDefault="000F2479" w:rsidP="000F2479">
      <w:pPr>
        <w:pStyle w:val="Corpodetexto"/>
        <w:spacing w:line="360" w:lineRule="auto"/>
        <w:ind w:firstLine="330"/>
        <w:rPr>
          <w:rFonts w:ascii="Arial" w:hAnsi="Arial" w:cs="Arial"/>
        </w:rPr>
      </w:pPr>
      <w:r>
        <w:rPr>
          <w:rFonts w:ascii="Arial" w:hAnsi="Arial" w:cs="Arial"/>
        </w:rPr>
        <w:t>Inserção de Autorização de Internação Hospitalar (AIH)</w:t>
      </w:r>
    </w:p>
    <w:p w14:paraId="2CDBC373" w14:textId="77777777" w:rsidR="000F2479" w:rsidRDefault="000F2479" w:rsidP="000F2479">
      <w:pPr>
        <w:pStyle w:val="Corpodetexto"/>
        <w:spacing w:line="360" w:lineRule="auto"/>
        <w:ind w:firstLine="330"/>
        <w:rPr>
          <w:rFonts w:ascii="Arial" w:hAnsi="Arial" w:cs="Arial"/>
        </w:rPr>
      </w:pPr>
      <w:r>
        <w:rPr>
          <w:rFonts w:ascii="Arial" w:hAnsi="Arial" w:cs="Arial"/>
        </w:rPr>
        <w:t>Atualização de Status dos Pacientes no Sistema GERCON</w:t>
      </w:r>
    </w:p>
    <w:p w14:paraId="05E5D40B" w14:textId="77777777" w:rsidR="000F2479" w:rsidRDefault="000F2479" w:rsidP="000F2479">
      <w:pPr>
        <w:pStyle w:val="Corpodetexto"/>
        <w:spacing w:line="360" w:lineRule="auto"/>
        <w:ind w:firstLine="330"/>
        <w:rPr>
          <w:rFonts w:ascii="Arial" w:hAnsi="Arial" w:cs="Arial"/>
          <w:b/>
          <w:bCs/>
          <w:color w:val="FF0000"/>
        </w:rPr>
      </w:pPr>
      <w:r>
        <w:rPr>
          <w:rFonts w:ascii="Arial" w:hAnsi="Arial" w:cs="Arial"/>
        </w:rPr>
        <w:t>Call center</w:t>
      </w:r>
    </w:p>
    <w:p w14:paraId="6688494D" w14:textId="77777777" w:rsidR="00775D3C" w:rsidRPr="00B4460D" w:rsidRDefault="00EA3414">
      <w:pPr>
        <w:spacing w:before="240"/>
        <w:ind w:left="-993" w:right="-568" w:firstLineChars="750" w:firstLine="1650"/>
        <w:rPr>
          <w:rFonts w:ascii="Arial" w:hAnsi="Arial" w:cs="Arial"/>
          <w:b/>
          <w:bCs/>
          <w:color w:val="000000" w:themeColor="text1"/>
        </w:rPr>
      </w:pPr>
      <w:r w:rsidRPr="00B4460D">
        <w:rPr>
          <w:rFonts w:ascii="Arial" w:hAnsi="Arial" w:cs="Arial"/>
          <w:b/>
          <w:bCs/>
          <w:color w:val="000000" w:themeColor="text1"/>
        </w:rPr>
        <w:t>Guarita</w:t>
      </w:r>
    </w:p>
    <w:p w14:paraId="492F1BCF" w14:textId="77777777" w:rsidR="00534D4B" w:rsidRDefault="00534D4B" w:rsidP="006F0F60">
      <w:pPr>
        <w:ind w:firstLine="330"/>
        <w:rPr>
          <w:rFonts w:ascii="Arial" w:hAnsi="Arial" w:cs="Arial"/>
          <w:color w:val="0D0D0D" w:themeColor="text1" w:themeTint="F2"/>
          <w:shd w:val="clear" w:color="auto" w:fill="FFFFFF"/>
        </w:rPr>
      </w:pPr>
    </w:p>
    <w:p w14:paraId="291BB42A" w14:textId="27BAED52" w:rsidR="00775D3C" w:rsidRDefault="00EA3414" w:rsidP="006F0F60">
      <w:pPr>
        <w:ind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 função de uma guarita em uma clínica ambulatorial é garantir a segurança e o controle de acesso ao local. Isso inclui:</w:t>
      </w:r>
    </w:p>
    <w:p w14:paraId="26DB81C1" w14:textId="77777777" w:rsidR="00775D3C" w:rsidRDefault="00EA3414"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Controle de Acesso: Monitorar a entrada e saída de pessoas e veículos, assegurando que apenas indivíduos autorizados entrem nas dependências. </w:t>
      </w:r>
    </w:p>
    <w:p w14:paraId="4E0DA26D" w14:textId="77777777" w:rsidR="00775D3C" w:rsidRDefault="00EA3414"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Segurança: Proteger pacientes, funcionários e bens da clínica, prevenindo situações de risco.</w:t>
      </w:r>
    </w:p>
    <w:p w14:paraId="03F6BD39"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Atendimento ao Público: Oferecer informações e orientações a visitantes e pacientes, ajudando na navegação pela clínica.</w:t>
      </w:r>
    </w:p>
    <w:p w14:paraId="6026600F"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Monitoramento: Observar e reportar atividades suspeitas ou emergências, mantendo a comunicação com a equipe interna. </w:t>
      </w:r>
    </w:p>
    <w:p w14:paraId="21599166"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lastRenderedPageBreak/>
        <w:t>Manutenção da Ordem: Contribuir para a organização das áreas externas, garantindo um ambiente agradável e seguro. Essas funções são essenciais para o bom funcionamento e a tranquilidade da clínica.</w:t>
      </w:r>
    </w:p>
    <w:p w14:paraId="5CAE90B6" w14:textId="313C49F9" w:rsidR="00671009"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Em síntese, as atividades desenvolvidas pela equipe de guarita durante o período de mês de </w:t>
      </w:r>
      <w:r w:rsidR="00DB4512">
        <w:rPr>
          <w:rFonts w:ascii="Arial" w:hAnsi="Arial" w:cs="Arial"/>
          <w:color w:val="0D0D0D" w:themeColor="text1" w:themeTint="F2"/>
          <w:shd w:val="clear" w:color="auto" w:fill="FFFFFF"/>
        </w:rPr>
        <w:t>agosto</w:t>
      </w:r>
      <w:r>
        <w:rPr>
          <w:rFonts w:ascii="Arial" w:hAnsi="Arial" w:cs="Arial"/>
          <w:color w:val="0D0D0D" w:themeColor="text1" w:themeTint="F2"/>
          <w:shd w:val="clear" w:color="auto" w:fill="FFFFFF"/>
        </w:rPr>
        <w:t xml:space="preserve"> demonstraram um comprometimento contínuo com a segurança e a organização dentro da clínica ambulatorial. </w:t>
      </w:r>
    </w:p>
    <w:p w14:paraId="1F325D1C" w14:textId="32CE80C9"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O controle de acessos nas dependências da clínica foram </w:t>
      </w:r>
      <w:r w:rsidR="00671009">
        <w:rPr>
          <w:rFonts w:ascii="Arial" w:hAnsi="Arial" w:cs="Arial"/>
          <w:color w:val="0D0D0D" w:themeColor="text1" w:themeTint="F2"/>
          <w:shd w:val="clear" w:color="auto" w:fill="FFFFFF"/>
        </w:rPr>
        <w:t xml:space="preserve">e sempre serão </w:t>
      </w:r>
      <w:r>
        <w:rPr>
          <w:rFonts w:ascii="Arial" w:hAnsi="Arial" w:cs="Arial"/>
          <w:color w:val="0D0D0D" w:themeColor="text1" w:themeTint="F2"/>
          <w:shd w:val="clear" w:color="auto" w:fill="FFFFFF"/>
        </w:rPr>
        <w:t>fundamentais para garantir um ambiente seguro para os pacientes, acompanhantes e colaboradores.</w:t>
      </w:r>
    </w:p>
    <w:p w14:paraId="0280A7B9" w14:textId="77777777"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Recomendações:</w:t>
      </w:r>
    </w:p>
    <w:p w14:paraId="1CAF0EFE" w14:textId="77777777"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Manter o treinamento contínuo da equipe de segurança, visando aprimorar ainda mais a resposta em situações de emergência.</w:t>
      </w:r>
    </w:p>
    <w:p w14:paraId="54D7807B" w14:textId="77777777" w:rsidR="005629B5"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 Garantir a atualização regular dos sistemas de monitoramento e controle de acessos. </w:t>
      </w:r>
    </w:p>
    <w:p w14:paraId="02DEF541" w14:textId="27D2962A"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Avaliar a possibilidade de melhorias na infraestrutura de segurança, conforme novas necessidades ou tecnologias surgirem.</w:t>
      </w:r>
    </w:p>
    <w:p w14:paraId="6E348ACB" w14:textId="77777777" w:rsidR="00775D3C" w:rsidRPr="00B2345A"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9" w:name="_Toc192161425"/>
      <w:bookmarkStart w:id="10" w:name="_Toc158119972"/>
      <w:r w:rsidRPr="00B2345A">
        <w:rPr>
          <w:rFonts w:ascii="Arial" w:hAnsi="Arial" w:cs="Arial"/>
          <w:b/>
          <w:bCs/>
          <w:color w:val="000000" w:themeColor="text1"/>
          <w:sz w:val="22"/>
          <w:szCs w:val="22"/>
        </w:rPr>
        <w:t>Equipe Multiprofissional</w:t>
      </w:r>
      <w:bookmarkEnd w:id="9"/>
      <w:bookmarkEnd w:id="10"/>
    </w:p>
    <w:p w14:paraId="2CDE1091" w14:textId="77777777" w:rsidR="006F0F60" w:rsidRDefault="00EA3414" w:rsidP="006F0F60">
      <w:pPr>
        <w:ind w:firstLine="330"/>
        <w:rPr>
          <w:rFonts w:ascii="Arial" w:eastAsia="Arial" w:hAnsi="Arial" w:cs="Arial"/>
        </w:rPr>
      </w:pPr>
      <w:r>
        <w:rPr>
          <w:rFonts w:ascii="Arial" w:eastAsia="Arial" w:hAnsi="Arial" w:cs="Arial"/>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w:t>
      </w:r>
    </w:p>
    <w:p w14:paraId="326BBB7E" w14:textId="5B56D2B3" w:rsidR="00775D3C" w:rsidRDefault="00EA3414" w:rsidP="006F0F60">
      <w:pPr>
        <w:ind w:firstLine="330"/>
        <w:rPr>
          <w:rFonts w:ascii="Arial" w:eastAsia="Arial" w:hAnsi="Arial" w:cs="Arial"/>
        </w:rPr>
      </w:pPr>
      <w:r>
        <w:rPr>
          <w:rFonts w:ascii="Arial" w:eastAsia="Arial" w:hAnsi="Arial" w:cs="Arial"/>
        </w:rPr>
        <w:t>A operacionalização e a execução das ações e serviços da equipe se dá em regime de 12 horas/dia, em período matutino e vespertino de segunda a sexta-feira.</w:t>
      </w:r>
    </w:p>
    <w:p w14:paraId="6A049914" w14:textId="77777777" w:rsidR="00775D3C" w:rsidRDefault="00EA3414" w:rsidP="006F0F60">
      <w:pPr>
        <w:ind w:firstLine="330"/>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153AA0BB" w14:textId="77777777" w:rsidR="00775D3C" w:rsidRDefault="00EA3414" w:rsidP="006F0F60">
      <w:pPr>
        <w:ind w:firstLine="330"/>
        <w:rPr>
          <w:rFonts w:ascii="Arial" w:eastAsia="Arial" w:hAnsi="Arial" w:cs="Arial"/>
        </w:rPr>
      </w:pPr>
      <w:r>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532DAB45" w14:textId="77777777" w:rsidR="008C4D36" w:rsidRDefault="008C4D36">
      <w:pPr>
        <w:ind w:firstLine="330"/>
        <w:rPr>
          <w:rFonts w:ascii="Arial" w:eastAsia="Arial" w:hAnsi="Arial" w:cs="Arial"/>
        </w:rPr>
      </w:pPr>
    </w:p>
    <w:p w14:paraId="17360C3F" w14:textId="089B919B" w:rsidR="00775D3C" w:rsidRDefault="008C4D36" w:rsidP="00F955AF">
      <w:pPr>
        <w:ind w:firstLine="330"/>
        <w:jc w:val="center"/>
        <w:rPr>
          <w:rFonts w:ascii="Arial" w:eastAsia="Arial" w:hAnsi="Arial" w:cs="Arial"/>
        </w:rPr>
      </w:pPr>
      <w:r>
        <w:rPr>
          <w:noProof/>
        </w:rPr>
        <w:lastRenderedPageBreak/>
        <w:drawing>
          <wp:inline distT="114300" distB="114300" distL="114300" distR="114300" wp14:anchorId="66432C09" wp14:editId="4CED963A">
            <wp:extent cx="4409826" cy="2382244"/>
            <wp:effectExtent l="19050" t="19050" r="10160" b="18415"/>
            <wp:docPr id="1767303799" name="image5.png" descr="Gráfico"/>
            <wp:cNvGraphicFramePr/>
            <a:graphic xmlns:a="http://schemas.openxmlformats.org/drawingml/2006/main">
              <a:graphicData uri="http://schemas.openxmlformats.org/drawingml/2006/picture">
                <pic:pic xmlns:pic="http://schemas.openxmlformats.org/drawingml/2006/picture">
                  <pic:nvPicPr>
                    <pic:cNvPr id="1767303799" name="image5.png" descr="Gráfico"/>
                    <pic:cNvPicPr preferRelativeResize="0"/>
                  </pic:nvPicPr>
                  <pic:blipFill>
                    <a:blip r:embed="rId20"/>
                    <a:srcRect/>
                    <a:stretch>
                      <a:fillRect/>
                    </a:stretch>
                  </pic:blipFill>
                  <pic:spPr>
                    <a:xfrm>
                      <a:off x="0" y="0"/>
                      <a:ext cx="4414949" cy="2385011"/>
                    </a:xfrm>
                    <a:prstGeom prst="rect">
                      <a:avLst/>
                    </a:prstGeom>
                    <a:ln w="12700">
                      <a:solidFill>
                        <a:srgbClr val="000000"/>
                      </a:solidFill>
                      <a:prstDash val="solid"/>
                    </a:ln>
                  </pic:spPr>
                </pic:pic>
              </a:graphicData>
            </a:graphic>
          </wp:inline>
        </w:drawing>
      </w:r>
    </w:p>
    <w:p w14:paraId="020B3BE2" w14:textId="77777777" w:rsidR="008C4D36" w:rsidRDefault="008C4D36">
      <w:pPr>
        <w:ind w:firstLine="330"/>
        <w:rPr>
          <w:rFonts w:ascii="Arial" w:eastAsia="Arial" w:hAnsi="Arial" w:cs="Arial"/>
        </w:rPr>
      </w:pPr>
    </w:p>
    <w:p w14:paraId="0F809D70" w14:textId="35B7D9D6" w:rsidR="00775D3C" w:rsidRDefault="008C4D36" w:rsidP="00AF42B9">
      <w:pPr>
        <w:ind w:firstLine="330"/>
        <w:jc w:val="center"/>
      </w:pPr>
      <w:r>
        <w:rPr>
          <w:noProof/>
        </w:rPr>
        <w:drawing>
          <wp:inline distT="114300" distB="114300" distL="114300" distR="114300" wp14:anchorId="692CAEBF" wp14:editId="79B509F6">
            <wp:extent cx="4378021" cy="2390195"/>
            <wp:effectExtent l="19050" t="19050" r="22860" b="10160"/>
            <wp:docPr id="1767303798" name="image10.png" descr="Gráfico"/>
            <wp:cNvGraphicFramePr/>
            <a:graphic xmlns:a="http://schemas.openxmlformats.org/drawingml/2006/main">
              <a:graphicData uri="http://schemas.openxmlformats.org/drawingml/2006/picture">
                <pic:pic xmlns:pic="http://schemas.openxmlformats.org/drawingml/2006/picture">
                  <pic:nvPicPr>
                    <pic:cNvPr id="1767303798" name="image10.png" descr="Gráfico"/>
                    <pic:cNvPicPr preferRelativeResize="0"/>
                  </pic:nvPicPr>
                  <pic:blipFill>
                    <a:blip r:embed="rId21"/>
                    <a:srcRect/>
                    <a:stretch>
                      <a:fillRect/>
                    </a:stretch>
                  </pic:blipFill>
                  <pic:spPr>
                    <a:xfrm>
                      <a:off x="0" y="0"/>
                      <a:ext cx="4392736" cy="2398229"/>
                    </a:xfrm>
                    <a:prstGeom prst="rect">
                      <a:avLst/>
                    </a:prstGeom>
                    <a:ln w="12700">
                      <a:solidFill>
                        <a:srgbClr val="000000"/>
                      </a:solidFill>
                      <a:prstDash val="solid"/>
                    </a:ln>
                  </pic:spPr>
                </pic:pic>
              </a:graphicData>
            </a:graphic>
          </wp:inline>
        </w:drawing>
      </w:r>
    </w:p>
    <w:p w14:paraId="46E80D7D" w14:textId="77777777" w:rsidR="006F0F60" w:rsidRDefault="006F0F60">
      <w:pPr>
        <w:pStyle w:val="western"/>
        <w:spacing w:before="0" w:beforeAutospacing="0" w:after="0" w:line="360" w:lineRule="auto"/>
        <w:ind w:left="0" w:firstLine="330"/>
        <w:rPr>
          <w:rFonts w:ascii="Arial" w:eastAsia="Cambria" w:hAnsi="Arial" w:cs="Arial"/>
          <w:sz w:val="22"/>
          <w:szCs w:val="22"/>
        </w:rPr>
      </w:pPr>
    </w:p>
    <w:p w14:paraId="19997C79" w14:textId="4A860973" w:rsidR="00775D3C" w:rsidRDefault="00EA3414">
      <w:pPr>
        <w:pStyle w:val="western"/>
        <w:spacing w:before="0" w:beforeAutospacing="0" w:after="0" w:line="360" w:lineRule="auto"/>
        <w:ind w:left="0" w:firstLine="330"/>
        <w:rPr>
          <w:rFonts w:ascii="Arial" w:eastAsia="Arial" w:hAnsi="Arial" w:cs="Arial"/>
          <w:sz w:val="22"/>
          <w:szCs w:val="22"/>
        </w:rPr>
      </w:pPr>
      <w:r>
        <w:rPr>
          <w:rFonts w:ascii="Arial" w:eastAsia="Cambria" w:hAnsi="Arial" w:cs="Arial"/>
          <w:sz w:val="22"/>
          <w:szCs w:val="22"/>
        </w:rPr>
        <w:t>O quadro acima apresenta a produção da equipe referente ao mês de</w:t>
      </w:r>
      <w:r w:rsidR="008C4D36">
        <w:rPr>
          <w:rFonts w:ascii="Arial" w:eastAsia="Cambria" w:hAnsi="Arial" w:cs="Arial"/>
          <w:sz w:val="22"/>
          <w:szCs w:val="22"/>
        </w:rPr>
        <w:t xml:space="preserve"> setembro</w:t>
      </w:r>
      <w:r>
        <w:rPr>
          <w:rFonts w:ascii="Arial" w:eastAsia="Cambria" w:hAnsi="Arial" w:cs="Arial"/>
          <w:sz w:val="22"/>
          <w:szCs w:val="22"/>
        </w:rPr>
        <w:t xml:space="preserve"> de 2025. visto que a meta é global segundo o plano operacional, da equipe multiprofissional tem que produzir 4.200 atendimentos, e a produção das assistentes sociais não iram mais contabilizar com a equipe multiprofissional.</w:t>
      </w:r>
    </w:p>
    <w:p w14:paraId="3048F417" w14:textId="77777777" w:rsidR="00775D3C" w:rsidRDefault="00EA3414">
      <w:pPr>
        <w:keepLines/>
        <w:tabs>
          <w:tab w:val="left" w:pos="284"/>
        </w:tabs>
        <w:spacing w:after="80" w:line="276" w:lineRule="auto"/>
        <w:ind w:firstLine="270"/>
        <w:rPr>
          <w:rFonts w:ascii="Arial" w:eastAsia="Times New Roman" w:hAnsi="Arial" w:cs="Arial"/>
          <w:bCs/>
          <w:sz w:val="20"/>
          <w:szCs w:val="20"/>
        </w:rPr>
      </w:pPr>
      <w:r>
        <w:rPr>
          <w:rFonts w:ascii="Arial" w:hAnsi="Arial" w:cs="Arial"/>
          <w:bCs/>
          <w:sz w:val="18"/>
          <w:szCs w:val="18"/>
        </w:rPr>
        <w:t xml:space="preserve">                         </w:t>
      </w:r>
    </w:p>
    <w:p w14:paraId="79C8F0CA" w14:textId="77777777" w:rsidR="00775D3C" w:rsidRDefault="00EA3414">
      <w:pPr>
        <w:pStyle w:val="western"/>
        <w:spacing w:before="240" w:beforeAutospacing="0" w:after="240" w:line="360" w:lineRule="auto"/>
        <w:ind w:left="-993" w:right="-568" w:firstLineChars="350" w:firstLine="773"/>
        <w:rPr>
          <w:rFonts w:ascii="Arial" w:hAnsi="Arial" w:cs="Arial"/>
          <w:color w:val="000000" w:themeColor="text1"/>
          <w:sz w:val="20"/>
          <w:szCs w:val="20"/>
        </w:rPr>
      </w:pPr>
      <w:r>
        <w:rPr>
          <w:rFonts w:ascii="Arial" w:eastAsia="Arial" w:hAnsi="Arial" w:cs="Arial"/>
          <w:b/>
          <w:color w:val="000000" w:themeColor="text1"/>
          <w:sz w:val="22"/>
          <w:szCs w:val="22"/>
        </w:rPr>
        <w:t>Práticas Integrativas Complementares</w:t>
      </w:r>
    </w:p>
    <w:p w14:paraId="6F6F5D67" w14:textId="4F5A57EA" w:rsidR="00775D3C" w:rsidRDefault="00EA3414">
      <w:pPr>
        <w:ind w:firstLine="330"/>
        <w:rPr>
          <w:rFonts w:ascii="Arial" w:eastAsia="Arial" w:hAnsi="Arial" w:cs="Arial"/>
        </w:rPr>
      </w:pPr>
      <w:r>
        <w:rPr>
          <w:rFonts w:ascii="Arial" w:eastAsia="Cambria" w:hAnsi="Arial" w:cs="Arial"/>
        </w:rPr>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46D81467" w14:textId="57EB8E3D" w:rsidR="00775D3C" w:rsidRDefault="00EA3414">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6A9382B1" w14:textId="77777777" w:rsidR="00775D3C" w:rsidRDefault="00EA3414">
      <w:pPr>
        <w:ind w:firstLine="330"/>
        <w:rPr>
          <w:rFonts w:ascii="Arial" w:eastAsia="Arial" w:hAnsi="Arial" w:cs="Arial"/>
        </w:rPr>
      </w:pPr>
      <w:r>
        <w:rPr>
          <w:rFonts w:ascii="Arial" w:eastAsia="Arial" w:hAnsi="Arial" w:cs="Arial"/>
        </w:rPr>
        <w:lastRenderedPageBreak/>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5DDA4C20" w:rsidR="00775D3C" w:rsidRDefault="008C4D36">
      <w:pPr>
        <w:pStyle w:val="western"/>
        <w:spacing w:before="240" w:beforeAutospacing="0" w:after="240" w:line="360" w:lineRule="auto"/>
        <w:ind w:left="-993" w:right="-568" w:firstLine="360"/>
        <w:jc w:val="center"/>
        <w:rPr>
          <w:rFonts w:ascii="Arial" w:eastAsia="Arial" w:hAnsi="Arial" w:cs="Arial"/>
        </w:rPr>
      </w:pPr>
      <w:r>
        <w:rPr>
          <w:rFonts w:ascii="Arial" w:eastAsia="Arial" w:hAnsi="Arial" w:cs="Arial"/>
          <w:noProof/>
        </w:rPr>
        <w:drawing>
          <wp:inline distT="114300" distB="114300" distL="114300" distR="114300" wp14:anchorId="1AA751CD" wp14:editId="44DEF017">
            <wp:extent cx="4489340" cy="2501514"/>
            <wp:effectExtent l="19050" t="19050" r="26035" b="13335"/>
            <wp:docPr id="1767303805" name="image14.png" descr="Gráfico"/>
            <wp:cNvGraphicFramePr/>
            <a:graphic xmlns:a="http://schemas.openxmlformats.org/drawingml/2006/main">
              <a:graphicData uri="http://schemas.openxmlformats.org/drawingml/2006/picture">
                <pic:pic xmlns:pic="http://schemas.openxmlformats.org/drawingml/2006/picture">
                  <pic:nvPicPr>
                    <pic:cNvPr id="1767303805" name="image14.png" descr="Gráfico"/>
                    <pic:cNvPicPr preferRelativeResize="0"/>
                  </pic:nvPicPr>
                  <pic:blipFill>
                    <a:blip r:embed="rId22"/>
                    <a:srcRect/>
                    <a:stretch>
                      <a:fillRect/>
                    </a:stretch>
                  </pic:blipFill>
                  <pic:spPr>
                    <a:xfrm>
                      <a:off x="0" y="0"/>
                      <a:ext cx="4498340" cy="2506529"/>
                    </a:xfrm>
                    <a:prstGeom prst="rect">
                      <a:avLst/>
                    </a:prstGeom>
                    <a:ln w="12700">
                      <a:solidFill>
                        <a:srgbClr val="000000"/>
                      </a:solidFill>
                      <a:prstDash val="solid"/>
                    </a:ln>
                  </pic:spPr>
                </pic:pic>
              </a:graphicData>
            </a:graphic>
          </wp:inline>
        </w:drawing>
      </w:r>
    </w:p>
    <w:p w14:paraId="646DDD1C" w14:textId="77777777" w:rsidR="00775D3C" w:rsidRDefault="00EA3414">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65C8614C" w14:textId="77777777" w:rsidR="00775D3C" w:rsidRDefault="00775D3C">
      <w:pPr>
        <w:keepLines/>
        <w:tabs>
          <w:tab w:val="left" w:pos="284"/>
        </w:tabs>
        <w:spacing w:line="240" w:lineRule="auto"/>
        <w:ind w:firstLine="330"/>
        <w:jc w:val="center"/>
        <w:rPr>
          <w:rFonts w:ascii="Arial" w:eastAsia="Arial" w:hAnsi="Arial" w:cs="Arial"/>
          <w:bCs/>
        </w:rPr>
      </w:pPr>
    </w:p>
    <w:p w14:paraId="5349908D" w14:textId="2859F27D" w:rsidR="00775D3C" w:rsidRDefault="00EA3414">
      <w:pPr>
        <w:pStyle w:val="western"/>
        <w:spacing w:before="0" w:beforeAutospacing="0" w:after="0" w:line="360" w:lineRule="auto"/>
        <w:ind w:left="0" w:firstLine="360"/>
        <w:rPr>
          <w:rFonts w:ascii="Arial" w:eastAsia="Arial" w:hAnsi="Arial" w:cs="Arial"/>
        </w:rPr>
      </w:pPr>
      <w:r>
        <w:rPr>
          <w:rFonts w:ascii="Arial" w:eastAsia="Arial" w:hAnsi="Arial" w:cs="Arial"/>
        </w:rPr>
        <w:t xml:space="preserve">       </w:t>
      </w:r>
      <w:r>
        <w:rPr>
          <w:rFonts w:ascii="Arial" w:eastAsia="Arial" w:hAnsi="Arial" w:cs="Arial"/>
          <w:sz w:val="22"/>
          <w:szCs w:val="22"/>
        </w:rPr>
        <w:t>As práticas integrativas são realizadas pelos seguintes profissionais fisioterapeutas, nutricionistas e psicólogos, percebe se que a demanda destes procedimentos aumentou no decorrer dos meses, entende</w:t>
      </w:r>
      <w:r w:rsidR="00053D09">
        <w:rPr>
          <w:rFonts w:ascii="Arial" w:eastAsia="Arial" w:hAnsi="Arial" w:cs="Arial"/>
          <w:sz w:val="22"/>
          <w:szCs w:val="22"/>
        </w:rPr>
        <w:t>-se</w:t>
      </w:r>
      <w:r>
        <w:rPr>
          <w:rFonts w:ascii="Arial" w:eastAsia="Arial" w:hAnsi="Arial" w:cs="Arial"/>
          <w:sz w:val="22"/>
          <w:szCs w:val="22"/>
        </w:rPr>
        <w:t xml:space="preserve"> que os procedimentos estão sendo bem a</w:t>
      </w:r>
      <w:r w:rsidR="00053D09">
        <w:rPr>
          <w:rFonts w:ascii="Arial" w:eastAsia="Arial" w:hAnsi="Arial" w:cs="Arial"/>
          <w:sz w:val="22"/>
          <w:szCs w:val="22"/>
        </w:rPr>
        <w:t>ceitos</w:t>
      </w:r>
      <w:r>
        <w:rPr>
          <w:rFonts w:ascii="Arial" w:eastAsia="Arial" w:hAnsi="Arial" w:cs="Arial"/>
          <w:sz w:val="22"/>
          <w:szCs w:val="22"/>
        </w:rPr>
        <w:t xml:space="preserve"> pelos </w:t>
      </w:r>
      <w:r w:rsidR="00053D09">
        <w:rPr>
          <w:rFonts w:ascii="Arial" w:eastAsia="Arial" w:hAnsi="Arial" w:cs="Arial"/>
          <w:sz w:val="22"/>
          <w:szCs w:val="22"/>
        </w:rPr>
        <w:t>pacientes</w:t>
      </w:r>
      <w:r>
        <w:rPr>
          <w:rFonts w:ascii="Arial" w:eastAsia="Arial" w:hAnsi="Arial" w:cs="Arial"/>
          <w:sz w:val="22"/>
          <w:szCs w:val="22"/>
        </w:rPr>
        <w:t>, contribuído para uma melhoria da qualidade de vida.</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EA3414">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494FDF05" w14:textId="3383F71A" w:rsidR="00775D3C" w:rsidRDefault="00EA3414" w:rsidP="006F0F60">
      <w:pPr>
        <w:ind w:firstLine="330"/>
        <w:rPr>
          <w:rFonts w:ascii="Arial" w:eastAsia="Arial" w:hAnsi="Arial" w:cs="Arial"/>
          <w:highlight w:val="white"/>
        </w:rPr>
      </w:pPr>
      <w:r>
        <w:rPr>
          <w:rFonts w:ascii="Arial" w:eastAsia="Arial" w:hAnsi="Arial" w:cs="Arial"/>
          <w:highlight w:val="white"/>
        </w:rPr>
        <w:t xml:space="preserve">A linha de Cuidado da Doença Renal Crônica considera os </w:t>
      </w:r>
      <w:r w:rsidR="00715857">
        <w:rPr>
          <w:rFonts w:ascii="Arial" w:eastAsia="Arial" w:hAnsi="Arial" w:cs="Arial"/>
          <w:highlight w:val="white"/>
        </w:rPr>
        <w:t>39</w:t>
      </w:r>
      <w:r>
        <w:rPr>
          <w:rFonts w:ascii="Arial" w:eastAsia="Arial" w:hAnsi="Arial" w:cs="Arial"/>
          <w:highlight w:val="white"/>
        </w:rPr>
        <w:t xml:space="preserve"> pacientes inseridos em tratamento de hemodiálise na unidade. Esses pacientes são distribuídos em 6 turnos de hemodiálise, e contam com atendimento diário da equipe multiprofissional em sala de hemodiálise durante sessão.</w:t>
      </w:r>
    </w:p>
    <w:p w14:paraId="5BDDCDEF" w14:textId="18472D02" w:rsidR="00775D3C" w:rsidRDefault="00EA3414" w:rsidP="006F0F60">
      <w:pPr>
        <w:ind w:firstLine="330"/>
        <w:rPr>
          <w:rFonts w:ascii="Arial" w:eastAsia="Arial" w:hAnsi="Arial" w:cs="Arial"/>
          <w:highlight w:val="white"/>
        </w:rPr>
      </w:pPr>
      <w:r>
        <w:rPr>
          <w:rFonts w:ascii="Arial" w:eastAsia="Arial" w:hAnsi="Arial" w:cs="Arial"/>
          <w:highlight w:val="white"/>
        </w:rPr>
        <w:t xml:space="preserve"> Além disso, são realizadas discussões de caso mensalmente com toda equipe, e nefrologista responsável. Hoje observamos os atendimentos de hemodiálise como grande parte da produção da equipe multiprofissional na unidade.</w:t>
      </w:r>
    </w:p>
    <w:p w14:paraId="67323D83" w14:textId="77777777"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das ações promovidas nos períodos apresentados, foi possível perceber o aumento da produção da equipe, promovendo o engajamento, comprometimento da equipe em produzir um atendimento de qualidade e eficiência ao cliente.</w:t>
      </w:r>
    </w:p>
    <w:p w14:paraId="54FAD3E0" w14:textId="7D96778C" w:rsidR="00775D3C" w:rsidRDefault="00EA3414"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w:t>
      </w:r>
      <w:r>
        <w:rPr>
          <w:rFonts w:ascii="Arial" w:eastAsia="Arial" w:hAnsi="Arial" w:cs="Arial"/>
        </w:rPr>
        <w:lastRenderedPageBreak/>
        <w:t>passaram a atender na sala ao lado. Facilitando o fluxo, tornando o atendimento mais ágil e atingindo a meta mensalmente.</w:t>
      </w:r>
    </w:p>
    <w:p w14:paraId="3256DBFB" w14:textId="10753431"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047AEB07" w14:textId="7B5FF8DD" w:rsidR="00775D3C" w:rsidRDefault="00EA3414"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1431819C" w14:textId="2BDB37EA" w:rsidR="00775D3C" w:rsidRDefault="00EA3414"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4A45FCD6" w14:textId="77777777" w:rsidR="00775D3C" w:rsidRDefault="00EA3414" w:rsidP="006F0F6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7A017C4C" w14:textId="77777777" w:rsidR="00DA63C0" w:rsidRDefault="00DA63C0">
      <w:pPr>
        <w:ind w:firstLine="330"/>
        <w:rPr>
          <w:rFonts w:ascii="Arial" w:eastAsia="Arial" w:hAnsi="Arial" w:cs="Arial"/>
        </w:rPr>
      </w:pPr>
    </w:p>
    <w:p w14:paraId="260A78A8" w14:textId="71CB68BF" w:rsidR="00DA63C0" w:rsidRDefault="008C4D36" w:rsidP="00DA63C0">
      <w:pPr>
        <w:ind w:firstLine="330"/>
        <w:jc w:val="center"/>
        <w:rPr>
          <w:rFonts w:ascii="Arial" w:eastAsia="Arial" w:hAnsi="Arial" w:cs="Arial"/>
        </w:rPr>
      </w:pPr>
      <w:r>
        <w:rPr>
          <w:b/>
          <w:noProof/>
        </w:rPr>
        <w:drawing>
          <wp:inline distT="114300" distB="114300" distL="114300" distR="114300" wp14:anchorId="237E56F5" wp14:editId="7E60BFB0">
            <wp:extent cx="4217394" cy="2388594"/>
            <wp:effectExtent l="19050" t="19050" r="12065" b="12065"/>
            <wp:docPr id="1767303793" name="image9.png" descr="Gráfico"/>
            <wp:cNvGraphicFramePr/>
            <a:graphic xmlns:a="http://schemas.openxmlformats.org/drawingml/2006/main">
              <a:graphicData uri="http://schemas.openxmlformats.org/drawingml/2006/picture">
                <pic:pic xmlns:pic="http://schemas.openxmlformats.org/drawingml/2006/picture">
                  <pic:nvPicPr>
                    <pic:cNvPr id="1767303793" name="image9.png" descr="Gráfico"/>
                    <pic:cNvPicPr preferRelativeResize="0"/>
                  </pic:nvPicPr>
                  <pic:blipFill>
                    <a:blip r:embed="rId23"/>
                    <a:srcRect/>
                    <a:stretch>
                      <a:fillRect/>
                    </a:stretch>
                  </pic:blipFill>
                  <pic:spPr>
                    <a:xfrm>
                      <a:off x="0" y="0"/>
                      <a:ext cx="4222522" cy="2391498"/>
                    </a:xfrm>
                    <a:prstGeom prst="rect">
                      <a:avLst/>
                    </a:prstGeom>
                    <a:ln w="12700">
                      <a:solidFill>
                        <a:srgbClr val="000000"/>
                      </a:solidFill>
                      <a:prstDash val="solid"/>
                    </a:ln>
                  </pic:spPr>
                </pic:pic>
              </a:graphicData>
            </a:graphic>
          </wp:inline>
        </w:drawing>
      </w:r>
    </w:p>
    <w:p w14:paraId="7AC3810C" w14:textId="77777777" w:rsidR="00DA63C0" w:rsidRDefault="00DA63C0" w:rsidP="00DA63C0">
      <w:pPr>
        <w:ind w:firstLine="330"/>
        <w:jc w:val="center"/>
        <w:rPr>
          <w:rFonts w:ascii="Arial" w:eastAsia="Arial" w:hAnsi="Arial" w:cs="Arial"/>
        </w:rPr>
      </w:pPr>
    </w:p>
    <w:p w14:paraId="393A9628" w14:textId="77777777" w:rsidR="00DA63C0" w:rsidRDefault="00DA63C0" w:rsidP="00DA63C0">
      <w:pPr>
        <w:ind w:firstLine="330"/>
        <w:jc w:val="center"/>
        <w:rPr>
          <w:rFonts w:ascii="Arial" w:eastAsia="Arial" w:hAnsi="Arial" w:cs="Arial"/>
        </w:rPr>
      </w:pPr>
    </w:p>
    <w:tbl>
      <w:tblPr>
        <w:tblW w:w="7229"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3"/>
        <w:gridCol w:w="3626"/>
      </w:tblGrid>
      <w:tr w:rsidR="00DA63C0" w:rsidRPr="00DA63C0" w14:paraId="7445E6E5" w14:textId="77777777" w:rsidTr="007211B8">
        <w:tc>
          <w:tcPr>
            <w:tcW w:w="3603" w:type="dxa"/>
            <w:shd w:val="clear" w:color="auto" w:fill="073763"/>
            <w:tcMar>
              <w:top w:w="100" w:type="dxa"/>
              <w:left w:w="100" w:type="dxa"/>
              <w:bottom w:w="100" w:type="dxa"/>
              <w:right w:w="100" w:type="dxa"/>
            </w:tcMar>
          </w:tcPr>
          <w:p w14:paraId="179F4C7C"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E9EEDD"/>
                <w:sz w:val="20"/>
                <w:szCs w:val="20"/>
                <w:lang w:eastAsia="pt-BR"/>
              </w:rPr>
            </w:pPr>
            <w:r w:rsidRPr="00DA63C0">
              <w:rPr>
                <w:rFonts w:ascii="Calibri" w:eastAsia="Calibri" w:hAnsi="Calibri" w:cs="Calibri"/>
                <w:color w:val="E9EEDD"/>
                <w:sz w:val="20"/>
                <w:szCs w:val="20"/>
                <w:lang w:eastAsia="pt-BR"/>
              </w:rPr>
              <w:t>ATENDIMENTOS AOS PACIENTES DRC-</w:t>
            </w:r>
          </w:p>
        </w:tc>
        <w:tc>
          <w:tcPr>
            <w:tcW w:w="3626" w:type="dxa"/>
            <w:shd w:val="clear" w:color="auto" w:fill="073763"/>
            <w:tcMar>
              <w:top w:w="100" w:type="dxa"/>
              <w:left w:w="100" w:type="dxa"/>
              <w:bottom w:w="100" w:type="dxa"/>
              <w:right w:w="100" w:type="dxa"/>
            </w:tcMar>
          </w:tcPr>
          <w:p w14:paraId="5545DD41" w14:textId="7EE0D93E" w:rsidR="00DA63C0" w:rsidRPr="00DA63C0" w:rsidRDefault="00C64D9D"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E9EEDD"/>
                <w:sz w:val="20"/>
                <w:szCs w:val="20"/>
                <w:lang w:eastAsia="pt-BR"/>
              </w:rPr>
            </w:pPr>
            <w:r>
              <w:rPr>
                <w:rFonts w:ascii="Calibri" w:eastAsia="Calibri" w:hAnsi="Calibri" w:cs="Calibri"/>
                <w:color w:val="E9EEDD"/>
                <w:sz w:val="20"/>
                <w:szCs w:val="20"/>
                <w:lang w:eastAsia="pt-BR"/>
              </w:rPr>
              <w:t>AGOSTO</w:t>
            </w:r>
          </w:p>
        </w:tc>
      </w:tr>
      <w:tr w:rsidR="00DA63C0" w14:paraId="3E242F4E"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7C8B1"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Pacientes em hemodiálise</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AFE8C" w14:textId="7B974A33" w:rsidR="00DA63C0" w:rsidRPr="00DA63C0" w:rsidRDefault="008C4D36"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39</w:t>
            </w:r>
          </w:p>
        </w:tc>
      </w:tr>
      <w:tr w:rsidR="00DA63C0" w14:paraId="0ECD94A4"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7934A"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Falta</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A2A18" w14:textId="29116AC7" w:rsidR="00DA63C0" w:rsidRPr="00DA63C0" w:rsidRDefault="008C4D36"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30</w:t>
            </w:r>
          </w:p>
        </w:tc>
      </w:tr>
      <w:tr w:rsidR="00DA63C0" w14:paraId="5E210417"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C1AB6"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Sessões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9AEBA" w14:textId="3CB07DCE" w:rsidR="00DA63C0" w:rsidRPr="00DA63C0" w:rsidRDefault="0021502A"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49</w:t>
            </w:r>
            <w:r w:rsidR="00521092">
              <w:rPr>
                <w:rFonts w:ascii="Calibri" w:eastAsia="Calibri" w:hAnsi="Calibri" w:cs="Calibri"/>
                <w:color w:val="000000" w:themeColor="text1"/>
                <w:sz w:val="20"/>
                <w:szCs w:val="20"/>
                <w:lang w:eastAsia="pt-BR"/>
              </w:rPr>
              <w:t>6</w:t>
            </w:r>
          </w:p>
        </w:tc>
      </w:tr>
      <w:tr w:rsidR="00DA63C0" w14:paraId="35AD689E"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6BD20"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lastRenderedPageBreak/>
              <w:t>Admissões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23524"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0</w:t>
            </w:r>
          </w:p>
        </w:tc>
      </w:tr>
      <w:tr w:rsidR="00DA63C0" w14:paraId="5F7BE421"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33443"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Sessões extras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8D764" w14:textId="7B9627B9" w:rsidR="00DA63C0" w:rsidRPr="00DA63C0" w:rsidRDefault="008C4D36"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6</w:t>
            </w:r>
          </w:p>
        </w:tc>
      </w:tr>
      <w:tr w:rsidR="00DA63C0" w14:paraId="14950629"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BA6CC"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Hemotransfusão</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AADAA"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0</w:t>
            </w:r>
          </w:p>
        </w:tc>
      </w:tr>
      <w:tr w:rsidR="00DA63C0" w14:paraId="1A1CEA92"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A1D99"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Internações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E5417" w14:textId="00DC842B" w:rsidR="00DA63C0" w:rsidRPr="00DA63C0" w:rsidRDefault="008C4D36"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2</w:t>
            </w:r>
          </w:p>
        </w:tc>
      </w:tr>
      <w:tr w:rsidR="00DA63C0" w14:paraId="5588A3F3"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FB250"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Óbitos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887A6" w14:textId="402039FD" w:rsidR="00DA63C0" w:rsidRPr="00DA63C0" w:rsidRDefault="008C4D36"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1</w:t>
            </w:r>
          </w:p>
        </w:tc>
      </w:tr>
      <w:tr w:rsidR="00DA63C0" w14:paraId="604E33A5"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68767"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Antibioticoterapia venosa</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56A5C" w14:textId="2D20FFA7" w:rsidR="00DA63C0" w:rsidRPr="00DA63C0" w:rsidRDefault="008C4D36"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0</w:t>
            </w:r>
          </w:p>
        </w:tc>
      </w:tr>
      <w:tr w:rsidR="00DA63C0" w14:paraId="068BDEBC"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03442"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 com FAV</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1905B" w14:textId="219337D1"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3</w:t>
            </w:r>
            <w:r w:rsidR="008C4D36">
              <w:rPr>
                <w:rFonts w:ascii="Calibri" w:eastAsia="Calibri" w:hAnsi="Calibri" w:cs="Calibri"/>
                <w:color w:val="000000" w:themeColor="text1"/>
                <w:sz w:val="20"/>
                <w:szCs w:val="20"/>
                <w:lang w:eastAsia="pt-BR"/>
              </w:rPr>
              <w:t>4</w:t>
            </w:r>
          </w:p>
        </w:tc>
      </w:tr>
      <w:tr w:rsidR="00DA63C0" w14:paraId="57C6E63E"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C8686"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 com CDL</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18D50" w14:textId="1B171DEA" w:rsidR="00DA63C0" w:rsidRPr="00DA63C0" w:rsidRDefault="008C4D36"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3</w:t>
            </w:r>
          </w:p>
        </w:tc>
      </w:tr>
      <w:tr w:rsidR="00DA63C0" w14:paraId="5723D25F"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BAA80"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 com PERMICATH</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8990A"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2</w:t>
            </w:r>
          </w:p>
        </w:tc>
      </w:tr>
    </w:tbl>
    <w:p w14:paraId="144A7A21" w14:textId="77777777" w:rsidR="00775D3C" w:rsidRDefault="00775D3C">
      <w:pPr>
        <w:ind w:firstLine="330"/>
        <w:rPr>
          <w:rFonts w:ascii="Arial" w:eastAsia="Arial" w:hAnsi="Arial" w:cs="Arial"/>
        </w:rPr>
      </w:pPr>
    </w:p>
    <w:p w14:paraId="7F5B7CD5" w14:textId="77777777" w:rsidR="00426AF0" w:rsidRDefault="00426AF0">
      <w:pPr>
        <w:ind w:firstLine="330"/>
        <w:rPr>
          <w:rFonts w:ascii="Arial" w:eastAsia="Arial" w:hAnsi="Arial" w:cs="Arial"/>
        </w:rPr>
      </w:pPr>
    </w:p>
    <w:p w14:paraId="0F3F5599" w14:textId="77777777" w:rsidR="0021502A" w:rsidRDefault="0021502A" w:rsidP="006F0F60">
      <w:pPr>
        <w:tabs>
          <w:tab w:val="left" w:pos="795"/>
        </w:tabs>
        <w:ind w:firstLine="330"/>
        <w:rPr>
          <w:rFonts w:ascii="Arial" w:eastAsia="Arial" w:hAnsi="Arial" w:cs="Arial"/>
        </w:rPr>
      </w:pPr>
      <w:r>
        <w:rPr>
          <w:rFonts w:ascii="Arial" w:eastAsia="Arial" w:hAnsi="Arial" w:cs="Arial"/>
        </w:rPr>
        <w:t>Por meio das ações promovidas nos períodos apresentados, foi possível perceber o aumento da produção da equipe, promovendo o engajamento, comprometimento da equipe em produzir um atendimento de qualidade e eficiência ao cliente.</w:t>
      </w:r>
    </w:p>
    <w:p w14:paraId="0BC3947E" w14:textId="77777777" w:rsidR="0021502A" w:rsidRDefault="0021502A"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1540FE6A" w14:textId="77777777" w:rsidR="006F0F60" w:rsidRDefault="0021502A"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w:t>
      </w:r>
      <w:r w:rsidR="00931E31">
        <w:rPr>
          <w:rFonts w:ascii="Arial" w:eastAsia="Arial" w:hAnsi="Arial" w:cs="Arial"/>
        </w:rPr>
        <w:t xml:space="preserve">PTS </w:t>
      </w:r>
      <w:r>
        <w:rPr>
          <w:rFonts w:ascii="Arial" w:eastAsia="Arial" w:hAnsi="Arial" w:cs="Arial"/>
        </w:rPr>
        <w:t>(plano terapêutico).</w:t>
      </w:r>
    </w:p>
    <w:p w14:paraId="1F7EA9BC" w14:textId="7E5B7268" w:rsidR="00877ECD" w:rsidRDefault="0021502A"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35357EC1" w14:textId="502B12D7" w:rsidR="0021502A" w:rsidRDefault="0021502A"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0A262232" w14:textId="1CCAFCA3" w:rsidR="0021502A" w:rsidRDefault="0021502A" w:rsidP="006F0F60">
      <w:pPr>
        <w:tabs>
          <w:tab w:val="left" w:pos="795"/>
        </w:tabs>
        <w:ind w:firstLine="330"/>
        <w:rPr>
          <w:rFonts w:ascii="Arial" w:eastAsia="Arial" w:hAnsi="Arial" w:cs="Arial"/>
        </w:rPr>
      </w:pPr>
      <w:r>
        <w:rPr>
          <w:rFonts w:ascii="Arial" w:eastAsia="Arial" w:hAnsi="Arial" w:cs="Arial"/>
        </w:rPr>
        <w:t xml:space="preserve">        </w:t>
      </w:r>
    </w:p>
    <w:p w14:paraId="0120EFEE" w14:textId="77777777" w:rsidR="00775D3C" w:rsidRDefault="00EA3414">
      <w:pPr>
        <w:pStyle w:val="Ttulo2"/>
        <w:numPr>
          <w:ilvl w:val="0"/>
          <w:numId w:val="0"/>
        </w:numPr>
        <w:spacing w:before="240" w:after="240"/>
        <w:ind w:leftChars="150" w:left="330" w:right="-568" w:firstLineChars="50" w:firstLine="110"/>
        <w:rPr>
          <w:rFonts w:ascii="Arial" w:hAnsi="Arial" w:cs="Arial"/>
          <w:b/>
          <w:bCs/>
          <w:color w:val="000000" w:themeColor="text1"/>
          <w:sz w:val="22"/>
          <w:szCs w:val="22"/>
        </w:rPr>
      </w:pPr>
      <w:bookmarkStart w:id="11" w:name="_Toc192161426"/>
      <w:bookmarkStart w:id="12" w:name="_Toc158119973"/>
      <w:r w:rsidRPr="005D18F1">
        <w:rPr>
          <w:rFonts w:ascii="Arial" w:hAnsi="Arial" w:cs="Arial"/>
          <w:b/>
          <w:bCs/>
          <w:color w:val="000000" w:themeColor="text1"/>
          <w:sz w:val="22"/>
          <w:szCs w:val="22"/>
        </w:rPr>
        <w:lastRenderedPageBreak/>
        <w:t>Ouvidoria</w:t>
      </w:r>
      <w:bookmarkEnd w:id="11"/>
      <w:bookmarkEnd w:id="12"/>
      <w:r w:rsidRPr="005D18F1">
        <w:rPr>
          <w:rFonts w:ascii="Arial" w:hAnsi="Arial" w:cs="Arial"/>
          <w:b/>
          <w:bCs/>
          <w:color w:val="000000" w:themeColor="text1"/>
          <w:sz w:val="22"/>
          <w:szCs w:val="22"/>
        </w:rPr>
        <w:t xml:space="preserve"> </w:t>
      </w:r>
    </w:p>
    <w:p w14:paraId="67A1331C" w14:textId="77777777" w:rsidR="00775D3C" w:rsidRDefault="00EA3414" w:rsidP="006F0F60">
      <w:pPr>
        <w:pStyle w:val="Standard"/>
        <w:ind w:firstLineChars="0" w:firstLine="709"/>
        <w:rPr>
          <w:rFonts w:ascii="Arial" w:eastAsia="Segoe UI" w:hAnsi="Arial"/>
          <w:sz w:val="22"/>
          <w:szCs w:val="22"/>
        </w:rPr>
      </w:pPr>
      <w:r>
        <w:rPr>
          <w:rFonts w:ascii="Arial" w:eastAsia="Segoe UI" w:hAnsi="Arial"/>
          <w:sz w:val="22"/>
          <w:szCs w:val="22"/>
        </w:rPr>
        <w:t xml:space="preserve">A Ouvidoria da Policlínica Estadual da Região Sudoeste – Quirinópolis, tem atribuição de intermediar a relação usuários e a Gestão, desta forma, garantir que o direito dos cidadãos seja exercido e tratado adequadamente. </w:t>
      </w:r>
    </w:p>
    <w:p w14:paraId="658F339A" w14:textId="77777777" w:rsidR="00775D3C" w:rsidRDefault="00EA3414" w:rsidP="006F0F60">
      <w:pPr>
        <w:pStyle w:val="Standard"/>
        <w:ind w:firstLineChars="0" w:firstLine="709"/>
        <w:rPr>
          <w:rFonts w:ascii="Arial" w:eastAsia="Segoe UI" w:hAnsi="Arial"/>
          <w:sz w:val="22"/>
          <w:szCs w:val="22"/>
        </w:rPr>
      </w:pPr>
      <w:r>
        <w:rPr>
          <w:rFonts w:ascii="Arial" w:eastAsia="Segoe UI" w:hAnsi="Arial"/>
          <w:sz w:val="22"/>
          <w:szCs w:val="22"/>
        </w:rPr>
        <w:t>Têm a missão de receber as manifestações encaminhadas pelos usuários da Policlínica e levá-las ao conhecimento de cada responsável pelos setores competentes, para as devidas providências.</w:t>
      </w:r>
    </w:p>
    <w:p w14:paraId="41BB9262" w14:textId="77777777" w:rsidR="00775D3C" w:rsidRDefault="00EA3414" w:rsidP="006F0F60">
      <w:pPr>
        <w:pStyle w:val="Standarduser"/>
        <w:ind w:firstLineChars="0" w:firstLine="709"/>
        <w:rPr>
          <w:rFonts w:ascii="Arial" w:hAnsi="Arial" w:cs="Arial"/>
          <w:sz w:val="22"/>
          <w:szCs w:val="22"/>
        </w:rPr>
      </w:pPr>
      <w:r>
        <w:rPr>
          <w:rFonts w:ascii="Arial" w:hAnsi="Arial" w:cs="Arial"/>
          <w:sz w:val="22"/>
          <w:szCs w:val="22"/>
        </w:rPr>
        <w:t xml:space="preserve">       A Ouvidoria, no âmbito de suas atribuições, ao receber as manifestações, devem dar tratamento e responder, em linguagem cidadã, as seguintes manifestações: sugestão, elogio, reclamação, solicitação, denuncia, pedidos de acesso à informação e simplifique.</w:t>
      </w:r>
    </w:p>
    <w:p w14:paraId="6BCAD28C" w14:textId="1F47EDFD" w:rsidR="009F583A" w:rsidRDefault="00EA3414" w:rsidP="009F583A">
      <w:pPr>
        <w:ind w:firstLineChars="0" w:firstLine="709"/>
        <w:rPr>
          <w:rFonts w:ascii="Arial" w:hAnsi="Arial" w:cs="Arial"/>
        </w:rPr>
      </w:pPr>
      <w:r>
        <w:rPr>
          <w:rFonts w:ascii="Arial" w:hAnsi="Arial" w:cs="Arial"/>
        </w:rPr>
        <w:t xml:space="preserve">      Por linguagem cidadã entende-se aquela que, além de simples, clara, concisa e objetiva, considera o contexto sociocultural do interessado, de forma a facilitar a comunicação e o mútuo entendimento.</w:t>
      </w:r>
      <w:r w:rsidR="009F583A">
        <w:rPr>
          <w:rFonts w:ascii="Arial" w:hAnsi="Arial" w:cs="Arial"/>
        </w:rPr>
        <w:t xml:space="preserve"> </w:t>
      </w:r>
      <w:r w:rsidR="00202744">
        <w:rPr>
          <w:rFonts w:ascii="Arial" w:hAnsi="Arial" w:cs="Arial"/>
        </w:rPr>
        <w:t xml:space="preserve">Os canais de atendimento disponíveis são: carta, e-mail, presencial ou por telefone. Neste mês foram registradas 43 manifestações sendo </w:t>
      </w:r>
      <w:r w:rsidR="00202744" w:rsidRPr="001D7A02">
        <w:rPr>
          <w:rFonts w:ascii="Arial" w:hAnsi="Arial" w:cs="Arial"/>
        </w:rPr>
        <w:t>3</w:t>
      </w:r>
      <w:r w:rsidR="00202744">
        <w:rPr>
          <w:rFonts w:ascii="Arial" w:hAnsi="Arial" w:cs="Arial"/>
        </w:rPr>
        <w:t>2</w:t>
      </w:r>
      <w:r w:rsidR="00202744" w:rsidRPr="001D7A02">
        <w:rPr>
          <w:rFonts w:ascii="Arial" w:hAnsi="Arial" w:cs="Arial"/>
        </w:rPr>
        <w:t xml:space="preserve"> presenciais, </w:t>
      </w:r>
      <w:r w:rsidR="00202744">
        <w:rPr>
          <w:rFonts w:ascii="Arial" w:hAnsi="Arial" w:cs="Arial"/>
        </w:rPr>
        <w:t>11</w:t>
      </w:r>
      <w:r w:rsidR="00202744" w:rsidRPr="001D7A02">
        <w:rPr>
          <w:rFonts w:ascii="Arial" w:hAnsi="Arial" w:cs="Arial"/>
        </w:rPr>
        <w:t xml:space="preserve"> por</w:t>
      </w:r>
      <w:r w:rsidR="00202744">
        <w:rPr>
          <w:rFonts w:ascii="Arial" w:hAnsi="Arial" w:cs="Arial"/>
        </w:rPr>
        <w:t xml:space="preserve"> via</w:t>
      </w:r>
      <w:r w:rsidR="00202744" w:rsidRPr="001D7A02">
        <w:rPr>
          <w:rFonts w:ascii="Arial" w:hAnsi="Arial" w:cs="Arial"/>
        </w:rPr>
        <w:t xml:space="preserve"> </w:t>
      </w:r>
      <w:r w:rsidR="00202744">
        <w:rPr>
          <w:rFonts w:ascii="Arial" w:hAnsi="Arial" w:cs="Arial"/>
        </w:rPr>
        <w:t>formulário web</w:t>
      </w:r>
      <w:r w:rsidR="00202744" w:rsidRPr="001D7A02">
        <w:rPr>
          <w:rFonts w:ascii="Arial" w:hAnsi="Arial" w:cs="Arial"/>
        </w:rPr>
        <w:t>.</w:t>
      </w:r>
    </w:p>
    <w:p w14:paraId="2CCFE131" w14:textId="2DC1ABDB" w:rsidR="00202744" w:rsidRDefault="009F583A" w:rsidP="009F583A">
      <w:pPr>
        <w:pStyle w:val="NormalWeb"/>
        <w:spacing w:before="0" w:beforeAutospacing="0" w:after="0" w:afterAutospacing="0" w:line="360" w:lineRule="auto"/>
        <w:ind w:firstLineChars="0" w:firstLine="709"/>
        <w:rPr>
          <w:rFonts w:ascii="Arial" w:hAnsi="Arial" w:cs="Arial"/>
          <w:spacing w:val="1"/>
          <w:sz w:val="22"/>
          <w:szCs w:val="22"/>
        </w:rPr>
      </w:pPr>
      <w:r>
        <w:rPr>
          <w:rFonts w:ascii="Arial" w:hAnsi="Arial" w:cs="Arial"/>
          <w:sz w:val="22"/>
          <w:szCs w:val="22"/>
        </w:rPr>
        <w:t xml:space="preserve">      </w:t>
      </w:r>
      <w:r w:rsidR="00202744" w:rsidRPr="00202744">
        <w:rPr>
          <w:rFonts w:ascii="Arial" w:hAnsi="Arial" w:cs="Arial"/>
          <w:sz w:val="22"/>
          <w:szCs w:val="22"/>
        </w:rPr>
        <w:t>As manifestações podem ser classificadas como elogio, informação,</w:t>
      </w:r>
      <w:r w:rsidR="00202744" w:rsidRPr="00202744">
        <w:rPr>
          <w:rFonts w:ascii="Arial" w:hAnsi="Arial" w:cs="Arial"/>
          <w:spacing w:val="1"/>
          <w:sz w:val="22"/>
          <w:szCs w:val="22"/>
        </w:rPr>
        <w:t xml:space="preserve"> </w:t>
      </w:r>
      <w:r w:rsidR="00202744" w:rsidRPr="00202744">
        <w:rPr>
          <w:rFonts w:ascii="Arial" w:hAnsi="Arial" w:cs="Arial"/>
          <w:sz w:val="22"/>
          <w:szCs w:val="22"/>
        </w:rPr>
        <w:t>sugestão,</w:t>
      </w:r>
      <w:r w:rsidR="00202744" w:rsidRPr="00202744">
        <w:rPr>
          <w:rFonts w:ascii="Arial" w:hAnsi="Arial" w:cs="Arial"/>
          <w:spacing w:val="1"/>
          <w:sz w:val="22"/>
          <w:szCs w:val="22"/>
        </w:rPr>
        <w:t xml:space="preserve"> </w:t>
      </w:r>
      <w:r w:rsidR="00202744" w:rsidRPr="00202744">
        <w:rPr>
          <w:rFonts w:ascii="Arial" w:hAnsi="Arial" w:cs="Arial"/>
          <w:sz w:val="22"/>
          <w:szCs w:val="22"/>
        </w:rPr>
        <w:t>solicitação,</w:t>
      </w:r>
      <w:r w:rsidR="00202744" w:rsidRPr="00202744">
        <w:rPr>
          <w:rFonts w:ascii="Arial" w:hAnsi="Arial" w:cs="Arial"/>
          <w:spacing w:val="1"/>
          <w:sz w:val="22"/>
          <w:szCs w:val="22"/>
        </w:rPr>
        <w:t xml:space="preserve"> </w:t>
      </w:r>
      <w:r w:rsidR="00202744" w:rsidRPr="00202744">
        <w:rPr>
          <w:rFonts w:ascii="Arial" w:hAnsi="Arial" w:cs="Arial"/>
          <w:sz w:val="22"/>
          <w:szCs w:val="22"/>
        </w:rPr>
        <w:t>reclamação, comunicação de irregularidade</w:t>
      </w:r>
      <w:r w:rsidR="00202744" w:rsidRPr="00202744">
        <w:rPr>
          <w:rFonts w:ascii="Arial" w:hAnsi="Arial" w:cs="Arial"/>
          <w:spacing w:val="1"/>
          <w:sz w:val="22"/>
          <w:szCs w:val="22"/>
        </w:rPr>
        <w:t xml:space="preserve"> </w:t>
      </w:r>
      <w:r w:rsidR="00202744" w:rsidRPr="00202744">
        <w:rPr>
          <w:rFonts w:ascii="Arial" w:hAnsi="Arial" w:cs="Arial"/>
          <w:sz w:val="22"/>
          <w:szCs w:val="22"/>
        </w:rPr>
        <w:t>e</w:t>
      </w:r>
      <w:r w:rsidR="00202744" w:rsidRPr="00202744">
        <w:rPr>
          <w:rFonts w:ascii="Arial" w:hAnsi="Arial" w:cs="Arial"/>
          <w:spacing w:val="1"/>
          <w:sz w:val="22"/>
          <w:szCs w:val="22"/>
        </w:rPr>
        <w:t xml:space="preserve"> </w:t>
      </w:r>
      <w:r w:rsidR="00202744" w:rsidRPr="00202744">
        <w:rPr>
          <w:rFonts w:ascii="Arial" w:hAnsi="Arial" w:cs="Arial"/>
          <w:sz w:val="22"/>
          <w:szCs w:val="22"/>
        </w:rPr>
        <w:t>denúncia.</w:t>
      </w:r>
      <w:r w:rsidR="00202744" w:rsidRPr="00202744">
        <w:rPr>
          <w:rFonts w:ascii="Arial" w:hAnsi="Arial" w:cs="Arial"/>
          <w:spacing w:val="1"/>
          <w:sz w:val="22"/>
          <w:szCs w:val="22"/>
        </w:rPr>
        <w:t xml:space="preserve"> O elogio foi o tipo de demanda mais registrada nesta ouvidoria neste período, com um total de 33 elogios, seguido de 6 reclamações, 2 disseminações de informação, 1 comunicação de irregularidade e 1 sugestão.</w:t>
      </w:r>
    </w:p>
    <w:p w14:paraId="31060A0F" w14:textId="79B1B05F" w:rsidR="005D18F1" w:rsidRDefault="00202744" w:rsidP="00E94C15">
      <w:pPr>
        <w:pStyle w:val="NormalWeb"/>
        <w:spacing w:line="360" w:lineRule="auto"/>
        <w:ind w:firstLine="360"/>
        <w:jc w:val="center"/>
        <w:rPr>
          <w:rFonts w:ascii="Arial" w:hAnsi="Arial" w:cs="Arial"/>
          <w:sz w:val="22"/>
          <w:szCs w:val="22"/>
        </w:rPr>
      </w:pPr>
      <w:r w:rsidRPr="00884903">
        <w:rPr>
          <w:noProof/>
        </w:rPr>
        <w:drawing>
          <wp:inline distT="0" distB="0" distL="0" distR="0" wp14:anchorId="67EC3A65" wp14:editId="6C891725">
            <wp:extent cx="5301262" cy="2438400"/>
            <wp:effectExtent l="0" t="0" r="0" b="0"/>
            <wp:docPr id="17337025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2522" name=""/>
                    <pic:cNvPicPr/>
                  </pic:nvPicPr>
                  <pic:blipFill rotWithShape="1">
                    <a:blip r:embed="rId24"/>
                    <a:srcRect l="2814" t="10056" b="14525"/>
                    <a:stretch>
                      <a:fillRect/>
                    </a:stretch>
                  </pic:blipFill>
                  <pic:spPr bwMode="auto">
                    <a:xfrm>
                      <a:off x="0" y="0"/>
                      <a:ext cx="5361598" cy="2466153"/>
                    </a:xfrm>
                    <a:prstGeom prst="rect">
                      <a:avLst/>
                    </a:prstGeom>
                    <a:ln>
                      <a:noFill/>
                    </a:ln>
                    <a:extLst>
                      <a:ext uri="{53640926-AAD7-44D8-BBD7-CCE9431645EC}">
                        <a14:shadowObscured xmlns:a14="http://schemas.microsoft.com/office/drawing/2010/main"/>
                      </a:ext>
                    </a:extLst>
                  </pic:spPr>
                </pic:pic>
              </a:graphicData>
            </a:graphic>
          </wp:inline>
        </w:drawing>
      </w:r>
    </w:p>
    <w:p w14:paraId="3C45F7CE" w14:textId="77777777" w:rsidR="00202744" w:rsidRPr="00493C20" w:rsidRDefault="00202744" w:rsidP="003D08B7">
      <w:pPr>
        <w:ind w:firstLineChars="0" w:firstLine="709"/>
        <w:rPr>
          <w:rFonts w:ascii="Arial" w:hAnsi="Arial" w:cs="Arial"/>
        </w:rPr>
      </w:pPr>
      <w:r w:rsidRPr="00493C20">
        <w:rPr>
          <w:rFonts w:ascii="Arial" w:hAnsi="Arial" w:cs="Arial"/>
        </w:rPr>
        <w:t>Verificou-se que 77% das manifestações foram elogios, demonstrando uma percepção predominantemente positiva dos usuários quanto aos serviços prestados. Por outro lado, as reclamações (14%), disseminações de informação (5%), sugestões (2%) e comunicações de irregularidades (2%) apontam aspectos que merecem atenção para aprimoramento contínuo.</w:t>
      </w:r>
    </w:p>
    <w:p w14:paraId="0111EB23" w14:textId="516A8379" w:rsidR="00775D3C" w:rsidRPr="00B85AD2" w:rsidRDefault="00EA3414" w:rsidP="003D08B7">
      <w:pPr>
        <w:pStyle w:val="NormalWeb"/>
        <w:spacing w:before="0" w:beforeAutospacing="0" w:after="0" w:afterAutospacing="0" w:line="360" w:lineRule="auto"/>
        <w:ind w:firstLineChars="0" w:firstLine="709"/>
        <w:rPr>
          <w:rFonts w:ascii="Arial" w:eastAsia="Segoe UI" w:hAnsi="Arial" w:cs="Arial"/>
          <w:color w:val="000000"/>
          <w:sz w:val="22"/>
          <w:szCs w:val="22"/>
        </w:rPr>
      </w:pPr>
      <w:r w:rsidRPr="00B85AD2">
        <w:rPr>
          <w:rFonts w:ascii="Arial" w:eastAsia="Segoe UI" w:hAnsi="Arial" w:cs="Arial"/>
          <w:color w:val="000000"/>
          <w:sz w:val="22"/>
          <w:szCs w:val="22"/>
        </w:rPr>
        <w:t xml:space="preserve">No geral a Policlínica Estadual da Região Sudeste Quirinópolis está </w:t>
      </w:r>
      <w:r w:rsidRPr="00B85AD2">
        <w:rPr>
          <w:rFonts w:ascii="Arial" w:hAnsi="Arial" w:cs="Arial"/>
          <w:color w:val="000000"/>
          <w:sz w:val="22"/>
          <w:szCs w:val="22"/>
        </w:rPr>
        <w:t>com ótima avaliação do atendimento e limpeza, esse</w:t>
      </w:r>
      <w:r w:rsidRPr="00B85AD2">
        <w:rPr>
          <w:rFonts w:ascii="Arial" w:eastAsia="Segoe UI" w:hAnsi="Arial" w:cs="Arial"/>
          <w:color w:val="000000"/>
          <w:sz w:val="22"/>
          <w:szCs w:val="22"/>
        </w:rPr>
        <w:t xml:space="preserve"> é o resultado que buscamos e queremos sempre, ou seja, prestar o </w:t>
      </w:r>
      <w:r w:rsidRPr="00B85AD2">
        <w:rPr>
          <w:rFonts w:ascii="Arial" w:eastAsia="Segoe UI" w:hAnsi="Arial" w:cs="Arial"/>
          <w:color w:val="000000"/>
          <w:sz w:val="22"/>
          <w:szCs w:val="22"/>
        </w:rPr>
        <w:lastRenderedPageBreak/>
        <w:t xml:space="preserve">melhor e mais humanizado serviço da região aos nossos usuários, visando sempre o acolhimento humanizado, a eficiência e qualidade. </w:t>
      </w:r>
    </w:p>
    <w:p w14:paraId="27763CE3" w14:textId="77777777" w:rsidR="00775D3C" w:rsidRDefault="00EA3414" w:rsidP="003D08B7">
      <w:pPr>
        <w:ind w:firstLineChars="0" w:firstLine="709"/>
        <w:rPr>
          <w:rFonts w:ascii="Arial" w:eastAsia="Segoe UI" w:hAnsi="Arial" w:cs="Arial"/>
        </w:rPr>
      </w:pPr>
      <w:r>
        <w:rPr>
          <w:rFonts w:ascii="Arial" w:eastAsia="Segoe UI" w:hAnsi="Arial" w:cs="Arial"/>
        </w:rPr>
        <w:t xml:space="preserve">Todas as manifestações de </w:t>
      </w:r>
      <w:r>
        <w:rPr>
          <w:rFonts w:ascii="Arial" w:hAnsi="Arial" w:cs="Arial"/>
          <w:bCs/>
        </w:rPr>
        <w:t>elogio, informação,</w:t>
      </w:r>
      <w:r>
        <w:rPr>
          <w:rFonts w:ascii="Arial" w:hAnsi="Arial" w:cs="Arial"/>
          <w:bCs/>
          <w:spacing w:val="1"/>
        </w:rPr>
        <w:t xml:space="preserve"> </w:t>
      </w:r>
      <w:r>
        <w:rPr>
          <w:rFonts w:ascii="Arial" w:hAnsi="Arial" w:cs="Arial"/>
          <w:bCs/>
        </w:rPr>
        <w:t>sugestão,</w:t>
      </w:r>
      <w:r>
        <w:rPr>
          <w:rFonts w:ascii="Arial" w:hAnsi="Arial" w:cs="Arial"/>
          <w:bCs/>
          <w:spacing w:val="1"/>
        </w:rPr>
        <w:t xml:space="preserve"> </w:t>
      </w:r>
      <w:r>
        <w:rPr>
          <w:rFonts w:ascii="Arial" w:hAnsi="Arial" w:cs="Arial"/>
          <w:bCs/>
        </w:rPr>
        <w:t>solicitação,</w:t>
      </w:r>
      <w:r>
        <w:rPr>
          <w:rFonts w:ascii="Arial" w:hAnsi="Arial" w:cs="Arial"/>
          <w:bCs/>
          <w:spacing w:val="1"/>
        </w:rPr>
        <w:t xml:space="preserve"> </w:t>
      </w:r>
      <w:r>
        <w:rPr>
          <w:rFonts w:ascii="Arial" w:hAnsi="Arial" w:cs="Arial"/>
          <w:bCs/>
        </w:rPr>
        <w:t>reclamação</w:t>
      </w:r>
      <w:r>
        <w:rPr>
          <w:rFonts w:ascii="Arial" w:hAnsi="Arial" w:cs="Arial"/>
          <w:bCs/>
          <w:spacing w:val="1"/>
        </w:rPr>
        <w:t xml:space="preserve"> </w:t>
      </w:r>
      <w:r>
        <w:rPr>
          <w:rFonts w:ascii="Arial" w:hAnsi="Arial" w:cs="Arial"/>
          <w:bCs/>
        </w:rPr>
        <w:t>e</w:t>
      </w:r>
      <w:r>
        <w:rPr>
          <w:rFonts w:ascii="Arial" w:hAnsi="Arial" w:cs="Arial"/>
          <w:bCs/>
          <w:spacing w:val="1"/>
        </w:rPr>
        <w:t xml:space="preserve"> </w:t>
      </w:r>
      <w:r>
        <w:rPr>
          <w:rFonts w:ascii="Arial" w:hAnsi="Arial" w:cs="Arial"/>
          <w:bCs/>
        </w:rPr>
        <w:t>denúncia</w:t>
      </w:r>
      <w:r>
        <w:rPr>
          <w:rFonts w:ascii="Arial" w:eastAsia="Segoe UI" w:hAnsi="Arial" w:cs="Arial"/>
          <w:bCs/>
        </w:rPr>
        <w:t xml:space="preserve">, </w:t>
      </w:r>
      <w:r>
        <w:rPr>
          <w:rFonts w:ascii="Arial" w:eastAsia="Segoe UI" w:hAnsi="Arial" w:cs="Arial"/>
        </w:rPr>
        <w:t>são registradas no Sistema Ouvidor SUS. Após o devido acolhimento e escuta ao usuário, as manifestações são registradas, analisadas, classificadas, tipificadas e encaminhadas para o setor responsável, que acompanha o desenrolar até o retorno ao cidadão e a finalização da manifestação.</w:t>
      </w:r>
    </w:p>
    <w:p w14:paraId="77B06C7A" w14:textId="77777777" w:rsidR="00775D3C" w:rsidRDefault="00EA3414" w:rsidP="003D08B7">
      <w:pPr>
        <w:pStyle w:val="Standard"/>
        <w:ind w:firstLineChars="0" w:firstLine="709"/>
        <w:rPr>
          <w:rFonts w:ascii="Arial" w:eastAsia="Segoe UI" w:hAnsi="Arial"/>
          <w:sz w:val="22"/>
          <w:szCs w:val="22"/>
        </w:rPr>
      </w:pPr>
      <w:r>
        <w:rPr>
          <w:rFonts w:ascii="Arial" w:eastAsia="Segoe UI" w:hAnsi="Arial"/>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642D3FEE" w14:textId="77777777" w:rsidR="00775D3C" w:rsidRPr="00273FC3"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13" w:name="_Toc192161427"/>
      <w:bookmarkStart w:id="14" w:name="_Toc158119974"/>
      <w:r w:rsidRPr="00273FC3">
        <w:rPr>
          <w:rFonts w:ascii="Arial" w:hAnsi="Arial" w:cs="Arial"/>
          <w:b/>
          <w:bCs/>
          <w:color w:val="000000" w:themeColor="text1"/>
          <w:sz w:val="22"/>
          <w:szCs w:val="22"/>
        </w:rPr>
        <w:t>Serviço de controle de infecções</w:t>
      </w:r>
      <w:r w:rsidRPr="00273FC3">
        <w:rPr>
          <w:rFonts w:ascii="Arial" w:hAnsi="Arial" w:cs="Arial"/>
          <w:b/>
          <w:bCs/>
          <w:color w:val="000000" w:themeColor="text1"/>
          <w:sz w:val="22"/>
          <w:szCs w:val="22"/>
          <w:shd w:val="clear" w:color="auto" w:fill="FFFFFF"/>
        </w:rPr>
        <w:t xml:space="preserve"> relacionada a assistência à saúde (</w:t>
      </w:r>
      <w:r w:rsidRPr="00273FC3">
        <w:rPr>
          <w:rFonts w:ascii="Arial" w:hAnsi="Arial" w:cs="Arial"/>
          <w:b/>
          <w:bCs/>
          <w:color w:val="000000" w:themeColor="text1"/>
          <w:sz w:val="22"/>
          <w:szCs w:val="22"/>
        </w:rPr>
        <w:t>SCIRAS)</w:t>
      </w:r>
      <w:bookmarkEnd w:id="13"/>
      <w:bookmarkEnd w:id="14"/>
      <w:r w:rsidRPr="00273FC3">
        <w:rPr>
          <w:rFonts w:ascii="Arial" w:hAnsi="Arial" w:cs="Arial"/>
          <w:b/>
          <w:bCs/>
          <w:color w:val="000000" w:themeColor="text1"/>
          <w:sz w:val="22"/>
          <w:szCs w:val="22"/>
        </w:rPr>
        <w:t xml:space="preserve"> </w:t>
      </w:r>
    </w:p>
    <w:p w14:paraId="0588C14B" w14:textId="6E94DBFA" w:rsidR="00775D3C" w:rsidRDefault="00EA3414" w:rsidP="006F0F60">
      <w:pPr>
        <w:pStyle w:val="PargrafodaLista"/>
        <w:tabs>
          <w:tab w:val="left" w:pos="220"/>
        </w:tabs>
        <w:ind w:left="0" w:firstLineChars="0" w:firstLine="709"/>
        <w:rPr>
          <w:rFonts w:ascii="Arial" w:hAnsi="Arial" w:cs="Arial"/>
        </w:rPr>
      </w:pPr>
      <w:r>
        <w:rPr>
          <w:rFonts w:ascii="Arial" w:hAnsi="Arial" w:cs="Arial"/>
        </w:rPr>
        <w:t>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w:t>
      </w:r>
    </w:p>
    <w:p w14:paraId="501D6F72" w14:textId="5FC7F097" w:rsidR="00775D3C" w:rsidRDefault="00EA3414" w:rsidP="006F0F60">
      <w:pPr>
        <w:tabs>
          <w:tab w:val="left" w:pos="220"/>
        </w:tabs>
        <w:ind w:firstLineChars="0" w:firstLine="709"/>
        <w:rPr>
          <w:rFonts w:ascii="Arial" w:hAnsi="Arial" w:cs="Arial"/>
        </w:rPr>
      </w:pPr>
      <w:r>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p>
    <w:p w14:paraId="59968840" w14:textId="1465CAEB" w:rsidR="00775D3C" w:rsidRDefault="00EA3414" w:rsidP="006F0F60">
      <w:pPr>
        <w:tabs>
          <w:tab w:val="left" w:pos="220"/>
        </w:tabs>
        <w:ind w:firstLineChars="0" w:firstLine="709"/>
        <w:rPr>
          <w:rFonts w:ascii="Arial" w:hAnsi="Arial" w:cs="Arial"/>
        </w:rPr>
      </w:pPr>
      <w:r>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7EF5DE08" w14:textId="77777777" w:rsidR="00775D3C" w:rsidRDefault="00EA3414" w:rsidP="006F0F60">
      <w:pPr>
        <w:ind w:firstLineChars="0" w:firstLine="709"/>
        <w:rPr>
          <w:rFonts w:ascii="Arial" w:hAnsi="Arial" w:cs="Arial"/>
        </w:rPr>
      </w:pPr>
      <w:r>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3953D07E" w14:textId="77777777" w:rsidR="00775D3C" w:rsidRDefault="00775D3C">
      <w:pPr>
        <w:ind w:firstLine="330"/>
        <w:rPr>
          <w:rFonts w:ascii="Arial" w:hAnsi="Arial" w:cs="Arial"/>
        </w:rPr>
      </w:pPr>
    </w:p>
    <w:p w14:paraId="3D3A51D4"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Durante o mês algumas atividades foram desenvolvidas pelo SCIRAS em conjunto com a comissão. </w:t>
      </w:r>
    </w:p>
    <w:p w14:paraId="01621320"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Busca ativa dos pacientes em Hemodiálise, análise e contabilização de indicadores pertinentes ao setor SCIRAS. </w:t>
      </w:r>
    </w:p>
    <w:p w14:paraId="2A8475B0" w14:textId="77777777" w:rsidR="00775D3C" w:rsidRDefault="00EA3414">
      <w:pPr>
        <w:pStyle w:val="PargrafodaLista"/>
        <w:numPr>
          <w:ilvl w:val="0"/>
          <w:numId w:val="9"/>
        </w:numPr>
        <w:ind w:left="0" w:firstLine="330"/>
        <w:rPr>
          <w:rFonts w:ascii="Arial" w:hAnsi="Arial" w:cs="Arial"/>
        </w:rPr>
      </w:pPr>
      <w:r>
        <w:rPr>
          <w:rFonts w:ascii="Arial" w:hAnsi="Arial" w:cs="Arial"/>
        </w:rPr>
        <w:lastRenderedPageBreak/>
        <w:t xml:space="preserve"> Notificação de indicadores epidemiológicos no sistema da SUVISA e sistema interno de notificações de eventos adversos da unidade Policlínica Quirinópolis; </w:t>
      </w:r>
    </w:p>
    <w:p w14:paraId="36A3AA38"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Envio de relatório mensal da comissão CCIRAS e PGRSS; </w:t>
      </w:r>
    </w:p>
    <w:p w14:paraId="3FC5FE0C"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Envio de relatório quinzenal e mensal de atividades do setor;</w:t>
      </w:r>
    </w:p>
    <w:p w14:paraId="29AFF079"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Vistoria nos Setores da Unidade (Rotina); </w:t>
      </w:r>
    </w:p>
    <w:p w14:paraId="5DA90AD3"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Fiscalização no Controle de Pragas; </w:t>
      </w:r>
    </w:p>
    <w:p w14:paraId="39113BAF"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Participação em Reuniões das Comissões; </w:t>
      </w:r>
    </w:p>
    <w:p w14:paraId="652B8C27"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Supervisão no Setor externo de armazenamento dos Resíduos e na coleta para tratamento final pela empresa Bio Resíduos; </w:t>
      </w:r>
    </w:p>
    <w:p w14:paraId="52AC9D5E"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Supervisão a coleta da Água para análise da qualidade pela empresa da CONAGUA; </w:t>
      </w:r>
    </w:p>
    <w:p w14:paraId="431DF9E3" w14:textId="77777777" w:rsidR="00775D3C" w:rsidRDefault="00EA3414">
      <w:pPr>
        <w:pStyle w:val="PargrafodaLista"/>
        <w:numPr>
          <w:ilvl w:val="0"/>
          <w:numId w:val="9"/>
        </w:numPr>
        <w:ind w:left="0" w:firstLine="330"/>
        <w:rPr>
          <w:rFonts w:ascii="Arial" w:hAnsi="Arial" w:cs="Arial"/>
        </w:rPr>
      </w:pPr>
      <w:r>
        <w:rPr>
          <w:rFonts w:ascii="Arial" w:hAnsi="Arial" w:cs="Arial"/>
        </w:rPr>
        <w:t>Reunião com a equipe de Limpeza, para alinhar o fluxo da limpeza Assistencial;</w:t>
      </w:r>
    </w:p>
    <w:p w14:paraId="70085207"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Fiscalização na Limpeza Terminal; </w:t>
      </w:r>
      <w:r>
        <w:rPr>
          <w:rFonts w:ascii="Arial" w:hAnsi="Arial" w:cs="Arial"/>
        </w:rPr>
        <w:sym w:font="Symbol" w:char="F0FC"/>
      </w:r>
      <w:r>
        <w:rPr>
          <w:rFonts w:ascii="Arial" w:hAnsi="Arial" w:cs="Arial"/>
        </w:rPr>
        <w:t xml:space="preserve"> Palestra sobre Saúde Mental; </w:t>
      </w:r>
    </w:p>
    <w:p w14:paraId="0A3FCB36"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Atualização do PGRSS; </w:t>
      </w:r>
    </w:p>
    <w:p w14:paraId="4C63830D"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Atualização de Protocolo do Núcleo de Segurança do Paciente; </w:t>
      </w:r>
    </w:p>
    <w:p w14:paraId="20A7588D" w14:textId="77777777" w:rsidR="00775D3C" w:rsidRDefault="00EA3414">
      <w:pPr>
        <w:pStyle w:val="PargrafodaLista"/>
        <w:numPr>
          <w:ilvl w:val="0"/>
          <w:numId w:val="9"/>
        </w:numPr>
        <w:ind w:left="0" w:firstLine="330"/>
        <w:rPr>
          <w:rFonts w:ascii="Arial" w:hAnsi="Arial" w:cs="Arial"/>
        </w:rPr>
      </w:pPr>
      <w:r>
        <w:rPr>
          <w:rFonts w:ascii="Arial" w:hAnsi="Arial" w:cs="Arial"/>
        </w:rPr>
        <w:t>Planisa;</w:t>
      </w:r>
    </w:p>
    <w:p w14:paraId="4EFCCFFF" w14:textId="77777777" w:rsidR="00775D3C" w:rsidRDefault="00EA3414">
      <w:pPr>
        <w:pStyle w:val="PargrafodaLista"/>
        <w:numPr>
          <w:ilvl w:val="0"/>
          <w:numId w:val="9"/>
        </w:numPr>
        <w:ind w:left="0" w:firstLine="330"/>
        <w:rPr>
          <w:rFonts w:ascii="Arial" w:hAnsi="Arial" w:cs="Arial"/>
        </w:rPr>
      </w:pPr>
      <w:r>
        <w:rPr>
          <w:rFonts w:ascii="Arial" w:hAnsi="Arial" w:cs="Arial"/>
        </w:rPr>
        <w:t>Integração para todos os colaboradores e novos colaboradores;</w:t>
      </w:r>
    </w:p>
    <w:p w14:paraId="53C43B02" w14:textId="77777777" w:rsidR="00775D3C" w:rsidRDefault="00EA3414">
      <w:pPr>
        <w:pStyle w:val="PargrafodaLista"/>
        <w:numPr>
          <w:ilvl w:val="0"/>
          <w:numId w:val="9"/>
        </w:numPr>
        <w:ind w:left="0" w:firstLine="330"/>
      </w:pPr>
      <w:r>
        <w:rPr>
          <w:rFonts w:ascii="Arial" w:hAnsi="Arial" w:cs="Arial"/>
        </w:rPr>
        <w:t>Atesto das Empresas Conágua, Bio Resíduos e Mutservice</w:t>
      </w:r>
      <w:r>
        <w:t xml:space="preserve">. </w:t>
      </w:r>
    </w:p>
    <w:p w14:paraId="2A189F9C" w14:textId="77777777" w:rsidR="00775D3C" w:rsidRDefault="00775D3C">
      <w:pPr>
        <w:pStyle w:val="PargrafodaLista"/>
        <w:ind w:left="0" w:firstLine="330"/>
      </w:pPr>
    </w:p>
    <w:p w14:paraId="0DAFDC05" w14:textId="77777777" w:rsidR="00775D3C" w:rsidRDefault="00EA3414" w:rsidP="006F0F60">
      <w:pPr>
        <w:pStyle w:val="PargrafodaLista"/>
        <w:ind w:left="0" w:firstLine="330"/>
        <w:contextualSpacing w:val="0"/>
        <w:rPr>
          <w:rFonts w:ascii="Arial" w:hAnsi="Arial" w:cs="Arial"/>
        </w:rPr>
      </w:pPr>
      <w:r>
        <w:rPr>
          <w:rFonts w:ascii="Arial" w:hAnsi="Arial" w:cs="Arial"/>
        </w:rPr>
        <w:t>Em geral, foi observado o compromisso da equipe e os ajustes necessários, esperamos continuar aprimorando os serviços prestados e alcançar resultados ainda mais positivos, a principal papel das comissões em saúde é a melhoria contínua dos processos internos e para isso, elas são as mais variadas possíveis, visando atender as especificidades de cada área.</w:t>
      </w:r>
    </w:p>
    <w:p w14:paraId="29F66A9B" w14:textId="6267EB74" w:rsidR="00775D3C" w:rsidRDefault="00EA3414" w:rsidP="006F0F60">
      <w:pPr>
        <w:pStyle w:val="Corpodetexto"/>
        <w:spacing w:after="0" w:line="360" w:lineRule="auto"/>
        <w:ind w:firstLine="330"/>
        <w:rPr>
          <w:rFonts w:ascii="Arial" w:hAnsi="Arial" w:cs="Arial"/>
        </w:rPr>
      </w:pPr>
      <w:r>
        <w:rPr>
          <w:rFonts w:ascii="Arial" w:hAnsi="Arial" w:cs="Arial"/>
        </w:rPr>
        <w:t xml:space="preserve"> 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aperfeiçoamento da rotina, tendo como foco central sempre a melhor qualidade no atendimento prestado ao paciente.</w:t>
      </w:r>
    </w:p>
    <w:p w14:paraId="4309EDB5" w14:textId="77777777" w:rsidR="00775D3C" w:rsidRDefault="00EA3414" w:rsidP="006F0F60">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Os </w:t>
      </w:r>
      <w:r w:rsidRPr="00A86E9C">
        <w:rPr>
          <w:rFonts w:ascii="Arial" w:eastAsia="Times New Roman" w:hAnsi="Arial" w:cs="Arial"/>
          <w:color w:val="000000" w:themeColor="text1"/>
          <w:lang w:eastAsia="pt-BR"/>
        </w:rPr>
        <w:t>Indicadores de Controle de Infecção Relacionada à Assistência à Saúde (IRAS),</w:t>
      </w:r>
      <w:r>
        <w:rPr>
          <w:rFonts w:ascii="Arial" w:eastAsia="Times New Roman" w:hAnsi="Arial" w:cs="Arial"/>
          <w:color w:val="000000" w:themeColor="text1"/>
          <w:lang w:eastAsia="pt-BR"/>
        </w:rPr>
        <w:t xml:space="preserve"> são ferramentas essenciais para monitorar, avaliar e melhorar a segurança do paciente em serviços de saúde. Eles permitem identificar a magnitude do problema, as tendências, os tipos mais comuns de infecções e a eficácia das medidas de prevenção e controle.</w:t>
      </w:r>
    </w:p>
    <w:p w14:paraId="6EF1081A"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2FD0B4FF" w14:textId="77777777" w:rsidR="00775D3C" w:rsidRDefault="00EA3414">
      <w:pPr>
        <w:shd w:val="clear" w:color="auto" w:fill="FFFFFF"/>
        <w:ind w:firstLine="331"/>
        <w:textAlignment w:val="baseline"/>
        <w:rPr>
          <w:rFonts w:ascii="Arial" w:eastAsia="Times New Roman" w:hAnsi="Arial" w:cs="Arial"/>
          <w:b/>
          <w:bCs/>
          <w:color w:val="000000" w:themeColor="text1"/>
          <w:lang w:val="en-US" w:eastAsia="pt-BR"/>
        </w:rPr>
      </w:pPr>
      <w:r>
        <w:rPr>
          <w:rFonts w:ascii="Arial" w:eastAsia="Times New Roman" w:hAnsi="Arial" w:cs="Arial"/>
          <w:b/>
          <w:bCs/>
          <w:color w:val="000000" w:themeColor="text1"/>
          <w:lang w:eastAsia="pt-BR"/>
        </w:rPr>
        <w:t>Importância dos Indicadores</w:t>
      </w:r>
      <w:r>
        <w:rPr>
          <w:rFonts w:ascii="Arial" w:eastAsia="Times New Roman" w:hAnsi="Arial" w:cs="Arial"/>
          <w:b/>
          <w:bCs/>
          <w:color w:val="000000" w:themeColor="text1"/>
          <w:lang w:val="en-US" w:eastAsia="pt-BR"/>
        </w:rPr>
        <w:t>:</w:t>
      </w:r>
    </w:p>
    <w:p w14:paraId="74BC75AC" w14:textId="77777777" w:rsidR="00775D3C" w:rsidRDefault="00EA3414">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A utilização contínua e sistemática desses indicadores permite que os serviços de saúde:</w:t>
      </w:r>
    </w:p>
    <w:p w14:paraId="7CFB3BEB"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4D36B110"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lastRenderedPageBreak/>
        <w:t>Identificar problemas:</w:t>
      </w:r>
      <w:r>
        <w:rPr>
          <w:rFonts w:ascii="Arial" w:eastAsia="Times New Roman" w:hAnsi="Arial" w:cs="Arial"/>
          <w:color w:val="000000" w:themeColor="text1"/>
          <w:lang w:eastAsia="pt-BR"/>
        </w:rPr>
        <w:t xml:space="preserve"> Detectem áreas com altas taxas de infecção ou baixa adesão às práticas.</w:t>
      </w:r>
    </w:p>
    <w:p w14:paraId="4633950B"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Priorizar ações:</w:t>
      </w:r>
      <w:r>
        <w:rPr>
          <w:rFonts w:ascii="Arial" w:eastAsia="Times New Roman" w:hAnsi="Arial" w:cs="Arial"/>
          <w:color w:val="000000" w:themeColor="text1"/>
          <w:lang w:eastAsia="pt-BR"/>
        </w:rPr>
        <w:t xml:space="preserve"> Concentrem esforços e recursos nas áreas mais críticas.</w:t>
      </w:r>
    </w:p>
    <w:p w14:paraId="43E9A5DB"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Avaliar intervenções:</w:t>
      </w:r>
      <w:r>
        <w:rPr>
          <w:rFonts w:ascii="Arial" w:eastAsia="Times New Roman" w:hAnsi="Arial" w:cs="Arial"/>
          <w:color w:val="000000" w:themeColor="text1"/>
          <w:lang w:eastAsia="pt-BR"/>
        </w:rPr>
        <w:t xml:space="preserve"> Me</w:t>
      </w:r>
      <w:r>
        <w:rPr>
          <w:rFonts w:ascii="Arial" w:eastAsia="Times New Roman" w:hAnsi="Arial" w:cs="Arial"/>
          <w:color w:val="000000" w:themeColor="text1"/>
          <w:lang w:val="en-US" w:eastAsia="pt-BR"/>
        </w:rPr>
        <w:t>ç</w:t>
      </w:r>
      <w:r>
        <w:rPr>
          <w:rFonts w:ascii="Arial" w:eastAsia="Times New Roman" w:hAnsi="Arial" w:cs="Arial"/>
          <w:color w:val="000000" w:themeColor="text1"/>
          <w:lang w:eastAsia="pt-BR"/>
        </w:rPr>
        <w:t>am o impacto das estratégias implementadas.</w:t>
      </w:r>
    </w:p>
    <w:p w14:paraId="758C9ABF"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Comparar resultados:</w:t>
      </w:r>
      <w:r>
        <w:rPr>
          <w:rFonts w:ascii="Arial" w:eastAsia="Times New Roman" w:hAnsi="Arial" w:cs="Arial"/>
          <w:color w:val="000000" w:themeColor="text1"/>
          <w:lang w:eastAsia="pt-BR"/>
        </w:rPr>
        <w:t xml:space="preserve"> Realizem benchmarking com outros serviços de saúde (quando os dados são comparáveis e divulgados, como os dados da ANVISA no Brasil).</w:t>
      </w:r>
    </w:p>
    <w:p w14:paraId="24BF8D5E" w14:textId="1A4DE9E7" w:rsidR="00F51EB0" w:rsidRPr="006F0F60" w:rsidRDefault="00EA3414" w:rsidP="00F51EB0">
      <w:pPr>
        <w:numPr>
          <w:ilvl w:val="0"/>
          <w:numId w:val="10"/>
        </w:numPr>
        <w:shd w:val="clear" w:color="auto" w:fill="FFFFFF"/>
        <w:ind w:left="330" w:firstLineChars="0" w:firstLine="0"/>
        <w:textAlignment w:val="baseline"/>
        <w:rPr>
          <w:rFonts w:ascii="Arial" w:eastAsia="Times New Roman" w:hAnsi="Arial" w:cs="Arial"/>
          <w:b/>
          <w:bCs/>
          <w:color w:val="000000" w:themeColor="text1"/>
          <w:lang w:eastAsia="pt-BR"/>
        </w:rPr>
      </w:pPr>
      <w:r w:rsidRPr="006F0F60">
        <w:rPr>
          <w:rFonts w:ascii="Arial" w:eastAsia="Times New Roman" w:hAnsi="Arial" w:cs="Arial"/>
          <w:b/>
          <w:bCs/>
          <w:color w:val="000000" w:themeColor="text1"/>
          <w:lang w:eastAsia="pt-BR"/>
        </w:rPr>
        <w:t>Promover a cultura de segurança:</w:t>
      </w:r>
      <w:r w:rsidRPr="006F0F60">
        <w:rPr>
          <w:rFonts w:ascii="Arial" w:eastAsia="Times New Roman" w:hAnsi="Arial" w:cs="Arial"/>
          <w:color w:val="000000" w:themeColor="text1"/>
          <w:lang w:eastAsia="pt-BR"/>
        </w:rPr>
        <w:t xml:space="preserve"> Incentivam a responsabilidade e o engajamento de todos os profissionais.</w:t>
      </w:r>
    </w:p>
    <w:p w14:paraId="639F1521"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Durante o período avaliado, as ações </w:t>
      </w:r>
      <w:r>
        <w:rPr>
          <w:rFonts w:ascii="Arial" w:hAnsi="Arial" w:cs="Arial"/>
          <w:color w:val="000000" w:themeColor="text1"/>
          <w:sz w:val="22"/>
          <w:szCs w:val="22"/>
        </w:rPr>
        <w:t xml:space="preserve">realizadas pelo o setor </w:t>
      </w:r>
      <w:r w:rsidRPr="00FE3929">
        <w:rPr>
          <w:rFonts w:ascii="Arial" w:hAnsi="Arial" w:cs="Arial"/>
          <w:color w:val="000000" w:themeColor="text1"/>
          <w:sz w:val="22"/>
          <w:szCs w:val="22"/>
        </w:rPr>
        <w:t xml:space="preserve">mantiveram-se alinhadas às diretrizes estabelecidas, com foco na prevenção, monitoramento e controle das infecções relacionadas à assistência à saúde. </w:t>
      </w:r>
    </w:p>
    <w:p w14:paraId="68FA85DA"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As atividades de vigilância epidemiológica, treinamentos das equipes, auditorias e análises de indicadores demonstraram um desempenho consistente e contribuíram para a manutenção da segurança assistencial. Os dados obtidos neste </w:t>
      </w:r>
      <w:r>
        <w:rPr>
          <w:rFonts w:ascii="Arial" w:hAnsi="Arial" w:cs="Arial"/>
          <w:color w:val="000000" w:themeColor="text1"/>
          <w:sz w:val="22"/>
          <w:szCs w:val="22"/>
        </w:rPr>
        <w:t xml:space="preserve">período </w:t>
      </w:r>
      <w:r w:rsidRPr="00FE3929">
        <w:rPr>
          <w:rFonts w:ascii="Arial" w:hAnsi="Arial" w:cs="Arial"/>
          <w:color w:val="000000" w:themeColor="text1"/>
          <w:sz w:val="22"/>
          <w:szCs w:val="22"/>
        </w:rPr>
        <w:t xml:space="preserve">reforçam a importância da continuidade das práticas de prevenção, como a adesão à higienização das mãos, o uso racional de antimicrobianos e o cumprimento dos protocolos institucionais. </w:t>
      </w:r>
    </w:p>
    <w:p w14:paraId="6DEDE77D"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Ressaltamos ainda a necessidade do envolvimento contínuo de todas as equipes assistenciais para a efetividade das ações propostas. Dessa forma, </w:t>
      </w:r>
      <w:r>
        <w:rPr>
          <w:rFonts w:ascii="Arial" w:hAnsi="Arial" w:cs="Arial"/>
          <w:color w:val="000000" w:themeColor="text1"/>
          <w:sz w:val="22"/>
          <w:szCs w:val="22"/>
        </w:rPr>
        <w:t xml:space="preserve">o setor </w:t>
      </w:r>
      <w:r w:rsidRPr="00FE3929">
        <w:rPr>
          <w:rFonts w:ascii="Arial" w:hAnsi="Arial" w:cs="Arial"/>
          <w:color w:val="000000" w:themeColor="text1"/>
          <w:sz w:val="22"/>
          <w:szCs w:val="22"/>
        </w:rPr>
        <w:t>reafirma seu compromisso com a melhoria contínua da qualidade dos serviços prestados e com a redução dos riscos associados à assistência em saúde.</w:t>
      </w:r>
    </w:p>
    <w:p w14:paraId="354BE823" w14:textId="77777777" w:rsidR="00A86E9C" w:rsidRPr="00A86E9C" w:rsidRDefault="00A86E9C" w:rsidP="00A86E9C">
      <w:pPr>
        <w:pStyle w:val="TableContents"/>
        <w:ind w:firstLine="330"/>
        <w:rPr>
          <w:rFonts w:ascii="Arial" w:hAnsi="Arial" w:cs="Arial"/>
          <w:bCs/>
          <w:sz w:val="22"/>
          <w:szCs w:val="22"/>
        </w:rPr>
      </w:pPr>
      <w:r w:rsidRPr="00A86E9C">
        <w:rPr>
          <w:rFonts w:ascii="Arial" w:hAnsi="Arial" w:cs="Arial"/>
          <w:bCs/>
          <w:sz w:val="22"/>
          <w:szCs w:val="22"/>
        </w:rPr>
        <w:t xml:space="preserve">Durante o mês algumas atividades foram desenvolvidas pelo SCIRAS em conjunto com a comissão. </w:t>
      </w:r>
    </w:p>
    <w:p w14:paraId="3C156008"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Busca ativa dos pacientes em Hemodiálise, análise e contabilização de indicadores pertinentes ao setor SCIRAS.</w:t>
      </w:r>
    </w:p>
    <w:p w14:paraId="1B11DA2A"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Notificação de indicadores epidemiológicos no sistema da SUVISA e sistema interno de notificações de eventos adversos da unidade Policlínica Quirinópolis;</w:t>
      </w:r>
    </w:p>
    <w:p w14:paraId="16EB4D22"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Envio de relatório mensal da comissão CCIRAS, NSP e PGRSS;</w:t>
      </w:r>
    </w:p>
    <w:p w14:paraId="5BFADCF4"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Envio de relatório quinzenal e mensal de atividades do setor;</w:t>
      </w:r>
    </w:p>
    <w:p w14:paraId="41FB610B"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Vistoria nos Setores da Unidade (Rotina);</w:t>
      </w:r>
    </w:p>
    <w:p w14:paraId="63C6CC1E"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Fiscalização no Controle de Pragas;</w:t>
      </w:r>
    </w:p>
    <w:p w14:paraId="5C919508"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 xml:space="preserve">Participação em Reuniões das Comissões; </w:t>
      </w:r>
    </w:p>
    <w:p w14:paraId="580F3097"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Supervisão no Setor externo de armazenamento dos Resíduos e na coleta para tratamento final pela empresa Bio Resíduos;</w:t>
      </w:r>
    </w:p>
    <w:p w14:paraId="59C80525"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Supervisão a coleta da Água para análise da qualidade pela empresa da CONAGUA;</w:t>
      </w:r>
    </w:p>
    <w:p w14:paraId="697A32AF"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Treinamentos sobre o PGRSS;</w:t>
      </w:r>
    </w:p>
    <w:p w14:paraId="0FF7400A"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Descentralização o NSP da Qualidade;</w:t>
      </w:r>
    </w:p>
    <w:p w14:paraId="1B6078A8"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lastRenderedPageBreak/>
        <w:t>Criação da Comissão do NSP;</w:t>
      </w:r>
    </w:p>
    <w:p w14:paraId="5F018146"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Fiscalização na Limpeza Terminal;</w:t>
      </w:r>
    </w:p>
    <w:p w14:paraId="57C935C4"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Planisa CIRAS e PGRSS;</w:t>
      </w:r>
    </w:p>
    <w:p w14:paraId="5D208A26"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Atesto das Empresas Conagua, Bio Resíduos e Mutservice;</w:t>
      </w:r>
    </w:p>
    <w:p w14:paraId="5AD6AACF"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p w14:paraId="3AE17C35" w14:textId="77777777" w:rsidR="00775D3C" w:rsidRPr="00273FC3" w:rsidRDefault="00EA3414">
      <w:pPr>
        <w:pStyle w:val="Ttulo2"/>
        <w:numPr>
          <w:ilvl w:val="0"/>
          <w:numId w:val="0"/>
        </w:numPr>
        <w:spacing w:before="240" w:after="240"/>
        <w:ind w:right="-568"/>
        <w:rPr>
          <w:rFonts w:ascii="Arial" w:hAnsi="Arial" w:cs="Arial"/>
          <w:b/>
          <w:bCs/>
          <w:color w:val="000000" w:themeColor="text1"/>
          <w:sz w:val="22"/>
          <w:szCs w:val="22"/>
        </w:rPr>
      </w:pPr>
      <w:bookmarkStart w:id="15" w:name="_Toc192161429"/>
      <w:r w:rsidRPr="00273FC3">
        <w:rPr>
          <w:rFonts w:ascii="Arial" w:hAnsi="Arial" w:cs="Arial"/>
          <w:b/>
          <w:bCs/>
          <w:color w:val="000000" w:themeColor="text1"/>
          <w:sz w:val="22"/>
          <w:szCs w:val="22"/>
        </w:rPr>
        <w:t>Núcleo de Verificação Epidemiológica (NVE)</w:t>
      </w:r>
      <w:bookmarkEnd w:id="15"/>
    </w:p>
    <w:p w14:paraId="3FFC476F" w14:textId="6E37A8EC" w:rsidR="00775D3C" w:rsidRDefault="00EA3414">
      <w:pPr>
        <w:ind w:firstLine="330"/>
        <w:rPr>
          <w:rFonts w:ascii="Arial" w:hAnsi="Arial" w:cs="Arial"/>
          <w:b/>
          <w:bCs/>
          <w:color w:val="000000" w:themeColor="text1"/>
          <w:shd w:val="clear" w:color="auto" w:fill="FFFFFF"/>
        </w:rPr>
      </w:pPr>
      <w:r>
        <w:rPr>
          <w:rFonts w:ascii="Arial" w:hAnsi="Arial" w:cs="Arial"/>
        </w:rPr>
        <w:t>A</w:t>
      </w:r>
      <w:r>
        <w:rPr>
          <w:rFonts w:ascii="Arial" w:hAnsi="Arial" w:cs="Arial"/>
          <w:spacing w:val="-7"/>
        </w:rPr>
        <w:t xml:space="preserve"> </w:t>
      </w:r>
      <w:r>
        <w:rPr>
          <w:rFonts w:ascii="Arial" w:hAnsi="Arial" w:cs="Arial"/>
        </w:rPr>
        <w:t>Comissão</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Núcleo</w:t>
      </w:r>
      <w:r>
        <w:rPr>
          <w:rFonts w:ascii="Arial" w:hAnsi="Arial" w:cs="Arial"/>
          <w:spacing w:val="-7"/>
        </w:rPr>
        <w:t xml:space="preserve"> </w:t>
      </w:r>
      <w:r>
        <w:rPr>
          <w:rFonts w:ascii="Arial" w:hAnsi="Arial" w:cs="Arial"/>
        </w:rPr>
        <w:t>Vigilância</w:t>
      </w:r>
      <w:r>
        <w:rPr>
          <w:rFonts w:ascii="Arial" w:hAnsi="Arial" w:cs="Arial"/>
          <w:spacing w:val="-6"/>
        </w:rPr>
        <w:t xml:space="preserve"> </w:t>
      </w:r>
      <w:r>
        <w:rPr>
          <w:rFonts w:ascii="Arial" w:hAnsi="Arial" w:cs="Arial"/>
        </w:rPr>
        <w:t>Epidemiológico</w:t>
      </w:r>
      <w:r>
        <w:rPr>
          <w:rFonts w:ascii="Arial" w:hAnsi="Arial" w:cs="Arial"/>
          <w:spacing w:val="-5"/>
        </w:rPr>
        <w:t xml:space="preserve"> </w:t>
      </w:r>
      <w:r>
        <w:rPr>
          <w:rFonts w:ascii="Arial" w:hAnsi="Arial" w:cs="Arial"/>
        </w:rPr>
        <w:t>está</w:t>
      </w:r>
      <w:r>
        <w:rPr>
          <w:rFonts w:ascii="Arial" w:hAnsi="Arial" w:cs="Arial"/>
          <w:spacing w:val="-6"/>
        </w:rPr>
        <w:t xml:space="preserve"> </w:t>
      </w:r>
      <w:r>
        <w:rPr>
          <w:rFonts w:ascii="Arial" w:hAnsi="Arial" w:cs="Arial"/>
        </w:rPr>
        <w:t>ligada</w:t>
      </w:r>
      <w:r>
        <w:rPr>
          <w:rFonts w:ascii="Arial" w:hAnsi="Arial" w:cs="Arial"/>
          <w:spacing w:val="-9"/>
        </w:rPr>
        <w:t xml:space="preserve"> </w:t>
      </w:r>
      <w:r>
        <w:rPr>
          <w:rFonts w:ascii="Arial" w:hAnsi="Arial" w:cs="Arial"/>
        </w:rPr>
        <w:t>a</w:t>
      </w:r>
      <w:r>
        <w:rPr>
          <w:rFonts w:ascii="Arial" w:hAnsi="Arial" w:cs="Arial"/>
          <w:spacing w:val="-6"/>
        </w:rPr>
        <w:t xml:space="preserve"> </w:t>
      </w:r>
      <w:r>
        <w:rPr>
          <w:rFonts w:ascii="Arial" w:hAnsi="Arial" w:cs="Arial"/>
        </w:rPr>
        <w:t>Policlínica</w:t>
      </w:r>
      <w:r>
        <w:rPr>
          <w:rFonts w:ascii="Arial" w:hAnsi="Arial" w:cs="Arial"/>
          <w:spacing w:val="-9"/>
        </w:rPr>
        <w:t xml:space="preserve"> </w:t>
      </w:r>
      <w:r>
        <w:rPr>
          <w:rFonts w:ascii="Arial" w:hAnsi="Arial" w:cs="Arial"/>
        </w:rPr>
        <w:t>Estadual</w:t>
      </w:r>
      <w:r>
        <w:rPr>
          <w:rFonts w:ascii="Arial" w:hAnsi="Arial" w:cs="Arial"/>
          <w:spacing w:val="-7"/>
        </w:rPr>
        <w:t xml:space="preserve"> </w:t>
      </w:r>
      <w:r>
        <w:rPr>
          <w:rFonts w:ascii="Arial" w:hAnsi="Arial" w:cs="Arial"/>
        </w:rPr>
        <w:t>da</w:t>
      </w:r>
      <w:r>
        <w:rPr>
          <w:rFonts w:ascii="Arial" w:hAnsi="Arial" w:cs="Arial"/>
          <w:spacing w:val="-9"/>
        </w:rPr>
        <w:t xml:space="preserve"> </w:t>
      </w:r>
      <w:r>
        <w:rPr>
          <w:rFonts w:ascii="Arial" w:hAnsi="Arial" w:cs="Arial"/>
        </w:rPr>
        <w:t>Região</w:t>
      </w:r>
      <w:r>
        <w:rPr>
          <w:rFonts w:ascii="Arial" w:hAnsi="Arial" w:cs="Arial"/>
          <w:spacing w:val="-58"/>
        </w:rPr>
        <w:t xml:space="preserve"> </w:t>
      </w:r>
      <w:r>
        <w:rPr>
          <w:rFonts w:ascii="Arial" w:hAnsi="Arial" w:cs="Arial"/>
        </w:rPr>
        <w:t>Sudoeste</w:t>
      </w:r>
      <w:r>
        <w:rPr>
          <w:rFonts w:ascii="Arial" w:hAnsi="Arial" w:cs="Arial"/>
          <w:spacing w:val="-11"/>
        </w:rPr>
        <w:t xml:space="preserve"> </w:t>
      </w:r>
      <w:r>
        <w:rPr>
          <w:rFonts w:ascii="Arial" w:hAnsi="Arial" w:cs="Arial"/>
        </w:rPr>
        <w:t>–</w:t>
      </w:r>
      <w:r>
        <w:rPr>
          <w:rFonts w:ascii="Arial" w:hAnsi="Arial" w:cs="Arial"/>
          <w:spacing w:val="-13"/>
        </w:rPr>
        <w:t xml:space="preserve"> </w:t>
      </w:r>
      <w:r>
        <w:rPr>
          <w:rFonts w:ascii="Arial" w:hAnsi="Arial" w:cs="Arial"/>
        </w:rPr>
        <w:t>Quirinópolis,</w:t>
      </w:r>
      <w:r>
        <w:rPr>
          <w:rFonts w:ascii="Arial" w:hAnsi="Arial" w:cs="Arial"/>
          <w:spacing w:val="-11"/>
        </w:rPr>
        <w:t xml:space="preserve"> </w:t>
      </w:r>
      <w:r>
        <w:rPr>
          <w:rFonts w:ascii="Arial" w:hAnsi="Arial" w:cs="Arial"/>
        </w:rPr>
        <w:t>representante</w:t>
      </w:r>
      <w:r>
        <w:rPr>
          <w:rFonts w:ascii="Arial" w:hAnsi="Arial" w:cs="Arial"/>
          <w:spacing w:val="-13"/>
        </w:rPr>
        <w:t xml:space="preserve"> </w:t>
      </w:r>
      <w:r>
        <w:rPr>
          <w:rFonts w:ascii="Arial" w:hAnsi="Arial" w:cs="Arial"/>
        </w:rPr>
        <w:t>do</w:t>
      </w:r>
      <w:r>
        <w:rPr>
          <w:rFonts w:ascii="Arial" w:hAnsi="Arial" w:cs="Arial"/>
          <w:spacing w:val="-11"/>
        </w:rPr>
        <w:t xml:space="preserve"> </w:t>
      </w:r>
      <w:r>
        <w:rPr>
          <w:rFonts w:ascii="Arial" w:hAnsi="Arial" w:cs="Arial"/>
        </w:rPr>
        <w:t>SESMT,</w:t>
      </w:r>
      <w:r>
        <w:rPr>
          <w:rFonts w:ascii="Arial" w:hAnsi="Arial" w:cs="Arial"/>
          <w:spacing w:val="-8"/>
        </w:rPr>
        <w:t xml:space="preserve"> </w:t>
      </w:r>
      <w:r>
        <w:rPr>
          <w:rFonts w:ascii="Arial" w:hAnsi="Arial" w:cs="Arial"/>
        </w:rPr>
        <w:t>representante</w:t>
      </w:r>
      <w:r>
        <w:rPr>
          <w:rFonts w:ascii="Arial" w:hAnsi="Arial" w:cs="Arial"/>
          <w:spacing w:val="-13"/>
        </w:rPr>
        <w:t xml:space="preserve"> </w:t>
      </w:r>
      <w:r>
        <w:rPr>
          <w:rFonts w:ascii="Arial" w:hAnsi="Arial" w:cs="Arial"/>
        </w:rPr>
        <w:t>da</w:t>
      </w:r>
      <w:r>
        <w:rPr>
          <w:rFonts w:ascii="Arial" w:hAnsi="Arial" w:cs="Arial"/>
          <w:spacing w:val="-12"/>
        </w:rPr>
        <w:t xml:space="preserve"> </w:t>
      </w:r>
      <w:r>
        <w:rPr>
          <w:rFonts w:ascii="Arial" w:hAnsi="Arial" w:cs="Arial"/>
        </w:rPr>
        <w:t>comissão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controle</w:t>
      </w:r>
      <w:r>
        <w:rPr>
          <w:rFonts w:ascii="Arial" w:hAnsi="Arial" w:cs="Arial"/>
          <w:spacing w:val="-10"/>
        </w:rPr>
        <w:t xml:space="preserve"> </w:t>
      </w:r>
      <w:r>
        <w:rPr>
          <w:rFonts w:ascii="Arial" w:hAnsi="Arial" w:cs="Arial"/>
        </w:rPr>
        <w:t>de</w:t>
      </w:r>
      <w:r>
        <w:rPr>
          <w:rFonts w:ascii="Arial" w:hAnsi="Arial" w:cs="Arial"/>
          <w:spacing w:val="-59"/>
        </w:rPr>
        <w:t xml:space="preserve"> </w:t>
      </w:r>
      <w:r>
        <w:rPr>
          <w:rFonts w:ascii="Arial" w:hAnsi="Arial" w:cs="Arial"/>
        </w:rPr>
        <w:t>Infecção Hospitalar – CCIH, gerência de enfermagem, direção técnica, representante do</w:t>
      </w:r>
      <w:r>
        <w:rPr>
          <w:rFonts w:ascii="Arial" w:hAnsi="Arial" w:cs="Arial"/>
          <w:spacing w:val="1"/>
        </w:rPr>
        <w:t xml:space="preserve"> </w:t>
      </w:r>
      <w:r>
        <w:rPr>
          <w:rFonts w:ascii="Arial" w:hAnsi="Arial" w:cs="Arial"/>
        </w:rPr>
        <w:t>Plano de Gerenciamento de Resíduos de Serviço de Saúde – PGRSS e representante da</w:t>
      </w:r>
      <w:r>
        <w:rPr>
          <w:rFonts w:ascii="Arial" w:hAnsi="Arial" w:cs="Arial"/>
          <w:spacing w:val="1"/>
        </w:rPr>
        <w:t xml:space="preserve"> </w:t>
      </w:r>
      <w:r>
        <w:rPr>
          <w:rFonts w:ascii="Arial" w:hAnsi="Arial" w:cs="Arial"/>
        </w:rPr>
        <w:t>central de material e esterilização – CME e tem o papel fundamental de prevenir surtos</w:t>
      </w:r>
      <w:r>
        <w:rPr>
          <w:rFonts w:ascii="Arial" w:hAnsi="Arial" w:cs="Arial"/>
          <w:spacing w:val="1"/>
        </w:rPr>
        <w:t xml:space="preserve"> </w:t>
      </w:r>
      <w:r>
        <w:rPr>
          <w:rFonts w:ascii="Arial" w:hAnsi="Arial" w:cs="Arial"/>
        </w:rPr>
        <w:t>epidemiológicos.</w:t>
      </w:r>
      <w:bookmarkStart w:id="16" w:name="_Toc178587851"/>
      <w:r>
        <w:rPr>
          <w:rFonts w:ascii="Arial" w:hAnsi="Arial" w:cs="Arial"/>
          <w:b/>
          <w:bCs/>
          <w:color w:val="000000" w:themeColor="text1"/>
          <w:shd w:val="clear" w:color="auto" w:fill="FFFFFF"/>
        </w:rPr>
        <w:t xml:space="preserve">    </w:t>
      </w:r>
    </w:p>
    <w:p w14:paraId="3380F45E" w14:textId="77777777" w:rsidR="00804A8A" w:rsidRPr="00D741F1" w:rsidRDefault="00EA3414" w:rsidP="00804A8A">
      <w:pPr>
        <w:pStyle w:val="Ttulo2"/>
        <w:numPr>
          <w:ilvl w:val="0"/>
          <w:numId w:val="0"/>
        </w:numPr>
        <w:ind w:firstLine="426"/>
        <w:rPr>
          <w:rFonts w:ascii="Times New Roman" w:hAnsi="Times New Roman" w:cs="Times New Roman"/>
        </w:rPr>
      </w:pPr>
      <w:r>
        <w:rPr>
          <w:rFonts w:ascii="Arial" w:hAnsi="Arial" w:cs="Arial"/>
          <w:b/>
          <w:bCs/>
          <w:color w:val="000000" w:themeColor="text1"/>
          <w:sz w:val="22"/>
          <w:szCs w:val="22"/>
          <w:shd w:val="clear" w:color="auto" w:fill="FFFFFF"/>
        </w:rPr>
        <w:t xml:space="preserve">  </w:t>
      </w:r>
      <w:bookmarkEnd w:id="16"/>
      <w:r>
        <w:rPr>
          <w:rFonts w:ascii="Arial" w:hAnsi="Arial" w:cs="Arial"/>
          <w:color w:val="000000" w:themeColor="text1"/>
          <w:sz w:val="22"/>
          <w:szCs w:val="22"/>
        </w:rPr>
        <w:t xml:space="preserve">No mês de </w:t>
      </w:r>
      <w:r w:rsidR="00804A8A">
        <w:rPr>
          <w:rFonts w:ascii="Arial" w:hAnsi="Arial" w:cs="Arial"/>
          <w:color w:val="000000" w:themeColor="text1"/>
          <w:sz w:val="22"/>
          <w:szCs w:val="22"/>
        </w:rPr>
        <w:t>setembro</w:t>
      </w:r>
      <w:r>
        <w:rPr>
          <w:rFonts w:ascii="Arial" w:hAnsi="Arial" w:cs="Arial"/>
          <w:color w:val="000000" w:themeColor="text1"/>
          <w:sz w:val="22"/>
          <w:szCs w:val="22"/>
        </w:rPr>
        <w:t xml:space="preserve"> foram feitas várias participações nos eventos propostos pelos demais setores. Além das atividades cotidianas que são realizadas de acordo com as demandas do núcleo de vigilância epidemiológica</w:t>
      </w:r>
      <w:r w:rsidR="00273FC3">
        <w:rPr>
          <w:rFonts w:ascii="Arial" w:hAnsi="Arial" w:cs="Arial"/>
          <w:color w:val="000000" w:themeColor="text1"/>
          <w:sz w:val="22"/>
          <w:szCs w:val="22"/>
        </w:rPr>
        <w:t xml:space="preserve">, o setor manteve atuação ativa, </w:t>
      </w:r>
      <w:r w:rsidR="00804A8A" w:rsidRPr="00152970">
        <w:rPr>
          <w:rFonts w:ascii="Arial" w:hAnsi="Arial" w:cs="Arial"/>
          <w:color w:val="000000" w:themeColor="text1"/>
          <w:sz w:val="22"/>
          <w:szCs w:val="22"/>
        </w:rPr>
        <w:t xml:space="preserve">com </w:t>
      </w:r>
      <w:r w:rsidR="00804A8A">
        <w:rPr>
          <w:rFonts w:ascii="Arial" w:hAnsi="Arial" w:cs="Arial"/>
          <w:color w:val="000000" w:themeColor="text1"/>
          <w:sz w:val="22"/>
          <w:szCs w:val="22"/>
        </w:rPr>
        <w:t>destaque</w:t>
      </w:r>
      <w:r w:rsidR="00804A8A" w:rsidRPr="000A78B8">
        <w:rPr>
          <w:rFonts w:ascii="Arial" w:hAnsi="Arial" w:cs="Arial"/>
          <w:color w:val="000000" w:themeColor="text1"/>
          <w:sz w:val="22"/>
          <w:szCs w:val="22"/>
        </w:rPr>
        <w:t xml:space="preserve"> </w:t>
      </w:r>
      <w:r w:rsidR="00804A8A">
        <w:rPr>
          <w:rFonts w:ascii="Arial" w:hAnsi="Arial" w:cs="Arial"/>
          <w:color w:val="000000" w:themeColor="text1"/>
          <w:sz w:val="22"/>
          <w:szCs w:val="22"/>
        </w:rPr>
        <w:t>n</w:t>
      </w:r>
      <w:r w:rsidR="00804A8A" w:rsidRPr="000A78B8">
        <w:rPr>
          <w:rFonts w:ascii="Arial" w:hAnsi="Arial" w:cs="Arial"/>
          <w:color w:val="000000" w:themeColor="text1"/>
          <w:sz w:val="22"/>
          <w:szCs w:val="22"/>
        </w:rPr>
        <w:t>as fiscalizações de coleta de resíduos infectantes e recicláveis, a atualização dos planos de contingência e as rondas de identificação de focos de dengue, que reforçam a vigilância sanitária e ambiental no serviço. Além disso, as reuniões com diferentes comissões (NEPE, CCIRAS, PGRSS, NSP, NVE) evidenciam a integração entre setores e o alinhamento das estratégias</w:t>
      </w:r>
      <w:r w:rsidR="00804A8A">
        <w:rPr>
          <w:rFonts w:ascii="Arial" w:hAnsi="Arial" w:cs="Arial"/>
          <w:color w:val="000000" w:themeColor="text1"/>
          <w:sz w:val="22"/>
          <w:szCs w:val="22"/>
        </w:rPr>
        <w:t xml:space="preserve">. </w:t>
      </w:r>
    </w:p>
    <w:p w14:paraId="6965B4F3" w14:textId="5F3014A3" w:rsidR="00D44F33" w:rsidRDefault="00DF162C" w:rsidP="007F2464">
      <w:pPr>
        <w:ind w:firstLineChars="0" w:firstLine="0"/>
        <w:rPr>
          <w:rFonts w:ascii="Arial" w:hAnsi="Arial" w:cs="Arial"/>
          <w:b/>
          <w:bCs/>
          <w:color w:val="EE0000"/>
        </w:rPr>
      </w:pPr>
      <w:bookmarkStart w:id="17" w:name="_Toc158119979"/>
      <w:bookmarkStart w:id="18" w:name="_Toc192161431"/>
      <w:r>
        <w:rPr>
          <w:rFonts w:ascii="Arial" w:hAnsi="Arial" w:cs="Arial"/>
        </w:rPr>
        <w:t xml:space="preserve">        </w:t>
      </w:r>
    </w:p>
    <w:p w14:paraId="7DDBC675" w14:textId="77777777" w:rsidR="00775D3C" w:rsidRPr="007F2464" w:rsidRDefault="00EA3414">
      <w:pPr>
        <w:pStyle w:val="Ttulo2"/>
        <w:numPr>
          <w:ilvl w:val="0"/>
          <w:numId w:val="0"/>
        </w:numPr>
        <w:spacing w:before="240" w:after="240"/>
        <w:rPr>
          <w:rFonts w:ascii="Arial" w:hAnsi="Arial" w:cs="Arial"/>
          <w:b/>
          <w:bCs/>
          <w:color w:val="000000" w:themeColor="text1"/>
          <w:sz w:val="22"/>
          <w:szCs w:val="22"/>
        </w:rPr>
      </w:pPr>
      <w:r w:rsidRPr="007F2464">
        <w:rPr>
          <w:rFonts w:ascii="Arial" w:hAnsi="Arial" w:cs="Arial"/>
          <w:b/>
          <w:bCs/>
          <w:color w:val="000000" w:themeColor="text1"/>
          <w:sz w:val="22"/>
          <w:szCs w:val="22"/>
        </w:rPr>
        <w:t>Núcleo de Educação Permanente – NEP</w:t>
      </w:r>
      <w:bookmarkEnd w:id="17"/>
      <w:r w:rsidRPr="007F2464">
        <w:rPr>
          <w:rFonts w:ascii="Arial" w:hAnsi="Arial" w:cs="Arial"/>
          <w:b/>
          <w:bCs/>
          <w:color w:val="000000" w:themeColor="text1"/>
          <w:sz w:val="22"/>
          <w:szCs w:val="22"/>
        </w:rPr>
        <w:t>E</w:t>
      </w:r>
      <w:bookmarkEnd w:id="18"/>
    </w:p>
    <w:p w14:paraId="73598431" w14:textId="77777777" w:rsidR="00775D3C" w:rsidRDefault="00775D3C">
      <w:pPr>
        <w:pStyle w:val="Corpodetexto"/>
        <w:ind w:firstLine="330"/>
      </w:pPr>
    </w:p>
    <w:p w14:paraId="1746B641" w14:textId="6858540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0EEB33FC" w14:textId="1F9C78C5"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61A9E5FF" w14:textId="50D1EA71" w:rsidR="00775D3C" w:rsidRDefault="00EA3414" w:rsidP="006F0F60">
      <w:pPr>
        <w:ind w:firstLine="330"/>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0CDD04D1" w14:textId="726E18BD" w:rsidR="00775D3C" w:rsidRPr="006F0F60" w:rsidRDefault="00EA3414" w:rsidP="006F0F60">
      <w:pPr>
        <w:numPr>
          <w:ilvl w:val="0"/>
          <w:numId w:val="11"/>
        </w:numPr>
        <w:ind w:left="0" w:firstLine="330"/>
        <w:rPr>
          <w:rFonts w:ascii="Arial" w:hAnsi="Arial" w:cs="Arial"/>
          <w:color w:val="202124"/>
          <w:shd w:val="clear" w:color="auto" w:fill="FFFFFF"/>
        </w:rPr>
      </w:pPr>
      <w:r w:rsidRPr="006F0F60">
        <w:rPr>
          <w:rFonts w:ascii="Arial" w:hAnsi="Arial" w:cs="Arial"/>
          <w:b/>
          <w:bCs/>
          <w:color w:val="202124"/>
          <w:shd w:val="clear" w:color="auto" w:fill="FFFFFF"/>
        </w:rPr>
        <w:t>Educação permanente</w:t>
      </w:r>
      <w:r w:rsidRPr="006F0F60">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w:t>
      </w:r>
      <w:r w:rsidRPr="006F0F60">
        <w:rPr>
          <w:rFonts w:ascii="Arial" w:hAnsi="Arial" w:cs="Arial"/>
          <w:color w:val="202124"/>
          <w:shd w:val="clear" w:color="auto" w:fill="FFFFFF"/>
        </w:rPr>
        <w:lastRenderedPageBreak/>
        <w:t xml:space="preserve">qualificação com os profissionais da unidade. Estão separadas em duas abordagens, as capacitações que são definidas pelos responsáveis dos setores que repassam para NEPE quais as abordagens ideais para o desenvolvimento de sua equipe. </w:t>
      </w:r>
    </w:p>
    <w:p w14:paraId="160E853E" w14:textId="7777777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7D214477" w14:textId="04B7FAC2"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14A2C93E" w14:textId="211B8DC4"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440F0852" w14:textId="77777777" w:rsidR="00775D3C" w:rsidRDefault="00EA3414">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65612A3F" w14:textId="48BF358C" w:rsidR="00775D3C" w:rsidRDefault="00EA3414" w:rsidP="0017654E">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aprimoramento da qualidade da assistência ao paciente. Em </w:t>
      </w:r>
      <w:r w:rsidR="0017654E">
        <w:rPr>
          <w:rFonts w:ascii="Arial" w:hAnsi="Arial" w:cs="Arial"/>
          <w:color w:val="202124"/>
          <w:shd w:val="clear" w:color="auto" w:fill="FFFFFF"/>
        </w:rPr>
        <w:t>setembro</w:t>
      </w:r>
      <w:r>
        <w:rPr>
          <w:rFonts w:ascii="Arial" w:hAnsi="Arial" w:cs="Arial"/>
          <w:color w:val="202124"/>
          <w:shd w:val="clear" w:color="auto" w:fill="FFFFFF"/>
        </w:rPr>
        <w:t xml:space="preserve"> de 2025 foram realizadas ações educativas com colaboradores e pacientes norteado pelos temas do calendário de saúde. </w:t>
      </w:r>
    </w:p>
    <w:p w14:paraId="76B8F326" w14:textId="5BEB1859" w:rsidR="001E1894" w:rsidRPr="00615791" w:rsidRDefault="009B7B54" w:rsidP="001E1894">
      <w:pPr>
        <w:pStyle w:val="NormalWeb"/>
        <w:spacing w:before="0" w:beforeAutospacing="0" w:after="0" w:afterAutospacing="0" w:line="360" w:lineRule="auto"/>
        <w:ind w:firstLine="330"/>
        <w:rPr>
          <w:rFonts w:ascii="Arial" w:hAnsi="Arial" w:cs="Arial"/>
          <w:sz w:val="22"/>
          <w:szCs w:val="22"/>
        </w:rPr>
      </w:pPr>
      <w:r w:rsidRPr="00615791">
        <w:rPr>
          <w:rFonts w:ascii="Arial" w:hAnsi="Arial" w:cs="Arial"/>
          <w:sz w:val="22"/>
          <w:szCs w:val="22"/>
        </w:rPr>
        <w:t xml:space="preserve">No mês de </w:t>
      </w:r>
      <w:r w:rsidR="00EA3414">
        <w:rPr>
          <w:rFonts w:ascii="Arial" w:hAnsi="Arial" w:cs="Arial"/>
          <w:sz w:val="22"/>
          <w:szCs w:val="22"/>
        </w:rPr>
        <w:t>setembro</w:t>
      </w:r>
      <w:r w:rsidRPr="00615791">
        <w:rPr>
          <w:rFonts w:ascii="Arial" w:hAnsi="Arial" w:cs="Arial"/>
          <w:sz w:val="22"/>
          <w:szCs w:val="22"/>
        </w:rPr>
        <w:t>, f</w:t>
      </w:r>
      <w:r w:rsidR="001E1894" w:rsidRPr="00615791">
        <w:rPr>
          <w:rFonts w:ascii="Arial" w:hAnsi="Arial" w:cs="Arial"/>
          <w:sz w:val="22"/>
          <w:szCs w:val="22"/>
        </w:rPr>
        <w:t>oram realizados 43 treinamentos, somando 81h50min de carga horária, contemplando diferentes setores da unidade. A maior concentração ocorreu na equipe multiprofissional, responsável por 18 treinamentos (46h30min), seguida pelo SESMT, com 13 ações (12h20min).</w:t>
      </w:r>
    </w:p>
    <w:p w14:paraId="3054E274" w14:textId="77777777" w:rsidR="001E1894" w:rsidRPr="001E1894" w:rsidRDefault="001E1894" w:rsidP="001E1894">
      <w:pPr>
        <w:pStyle w:val="NormalWeb"/>
        <w:spacing w:before="0" w:beforeAutospacing="0" w:after="0" w:afterAutospacing="0" w:line="360" w:lineRule="auto"/>
        <w:ind w:firstLine="330"/>
        <w:rPr>
          <w:rFonts w:ascii="Arial" w:hAnsi="Arial" w:cs="Arial"/>
          <w:sz w:val="22"/>
          <w:szCs w:val="22"/>
        </w:rPr>
      </w:pPr>
      <w:r w:rsidRPr="001E1894">
        <w:rPr>
          <w:rFonts w:ascii="Arial" w:hAnsi="Arial" w:cs="Arial"/>
          <w:sz w:val="22"/>
          <w:szCs w:val="22"/>
        </w:rPr>
        <w:t>No que se refere às metas do Plano de Treinamento (PT), o desempenho global foi satisfatório, com 133% de realização em relação ao previsto. Destacam-se setores como multiprofissionais (267%) e enfermagem (100%), que superaram ou atingiram integralmente seus objetivos. Contudo, áreas como hemodiálise e radiologia não apresentaram treinamentos no período, apontando a necessidade de maior atenção e planejamento específico.</w:t>
      </w:r>
    </w:p>
    <w:p w14:paraId="366A803F" w14:textId="77777777" w:rsidR="00615791" w:rsidRDefault="001E1894" w:rsidP="001E1894">
      <w:pPr>
        <w:pStyle w:val="NormalWeb"/>
        <w:spacing w:before="0" w:beforeAutospacing="0" w:after="0" w:afterAutospacing="0" w:line="360" w:lineRule="auto"/>
        <w:ind w:firstLine="330"/>
        <w:rPr>
          <w:rFonts w:ascii="Arial" w:hAnsi="Arial" w:cs="Arial"/>
          <w:sz w:val="22"/>
          <w:szCs w:val="22"/>
        </w:rPr>
      </w:pPr>
      <w:r w:rsidRPr="001E1894">
        <w:rPr>
          <w:rFonts w:ascii="Arial" w:hAnsi="Arial" w:cs="Arial"/>
          <w:sz w:val="22"/>
          <w:szCs w:val="22"/>
        </w:rPr>
        <w:lastRenderedPageBreak/>
        <w:t xml:space="preserve">A participação dos colaboradores também se mostrou relevante: 522 registros de presença, envolvendo 178 colaboradores distintos em 44 treinamentos diferentes. </w:t>
      </w:r>
    </w:p>
    <w:p w14:paraId="43805A7A" w14:textId="540A9E5F" w:rsidR="001E1894" w:rsidRPr="001E1894" w:rsidRDefault="001E1894" w:rsidP="001E1894">
      <w:pPr>
        <w:pStyle w:val="NormalWeb"/>
        <w:spacing w:before="0" w:beforeAutospacing="0" w:after="0" w:afterAutospacing="0" w:line="360" w:lineRule="auto"/>
        <w:ind w:firstLine="330"/>
        <w:rPr>
          <w:rFonts w:ascii="Arial" w:hAnsi="Arial" w:cs="Arial"/>
          <w:sz w:val="22"/>
          <w:szCs w:val="22"/>
        </w:rPr>
      </w:pPr>
      <w:r w:rsidRPr="001E1894">
        <w:rPr>
          <w:rFonts w:ascii="Arial" w:hAnsi="Arial" w:cs="Arial"/>
          <w:sz w:val="22"/>
          <w:szCs w:val="22"/>
        </w:rPr>
        <w:t>O setor de recursos humanos (100%), a equipe de enfermagem (79,83%) e os multiprofissionais (57,87%) apresentaram os melhores índices de adesão, evidenciando engajamento e valorização das ações educativas.</w:t>
      </w:r>
    </w:p>
    <w:p w14:paraId="2E1BC819" w14:textId="77777777" w:rsidR="001E1894" w:rsidRPr="00615791" w:rsidRDefault="001E1894" w:rsidP="001E1894">
      <w:pPr>
        <w:pStyle w:val="NormalWeb"/>
        <w:spacing w:before="0" w:beforeAutospacing="0" w:after="0" w:afterAutospacing="0" w:line="360" w:lineRule="auto"/>
        <w:ind w:firstLine="330"/>
        <w:rPr>
          <w:rFonts w:ascii="Arial" w:hAnsi="Arial" w:cs="Arial"/>
          <w:sz w:val="22"/>
          <w:szCs w:val="22"/>
        </w:rPr>
      </w:pPr>
      <w:r w:rsidRPr="001E1894">
        <w:rPr>
          <w:rFonts w:ascii="Arial" w:hAnsi="Arial" w:cs="Arial"/>
          <w:sz w:val="22"/>
          <w:szCs w:val="22"/>
        </w:rPr>
        <w:t>De maneira geral, os indicadores confirmam que o NEPE superou a meta mensal, ampliou a diversidade de temáticas abordadas e fortaleceu o compromisso da Policlínica Estadual da Região Sudoeste – Quirinópolis com a educação continuada, segurança do paciente e qualidade assistencial. Recomenda-se, para os próximos meses, intensificar as ações nos setores com baixa participação, buscando maior uniformidade entre as áreas e fortalecendo a cultura de aprendizado contínuo.</w:t>
      </w:r>
    </w:p>
    <w:p w14:paraId="27ED0F97" w14:textId="7AD82F62" w:rsidR="009B7B54" w:rsidRDefault="009B7B54" w:rsidP="001E1894">
      <w:pPr>
        <w:pStyle w:val="NormalWeb"/>
        <w:spacing w:before="0" w:beforeAutospacing="0" w:after="0" w:afterAutospacing="0" w:line="360" w:lineRule="auto"/>
        <w:ind w:firstLine="330"/>
        <w:rPr>
          <w:rFonts w:ascii="Arial" w:hAnsi="Arial" w:cs="Arial"/>
          <w:sz w:val="22"/>
          <w:szCs w:val="22"/>
        </w:rPr>
      </w:pPr>
    </w:p>
    <w:p w14:paraId="68AAA1F2" w14:textId="77777777" w:rsidR="00024852" w:rsidRDefault="00024852" w:rsidP="001E1894">
      <w:pPr>
        <w:pStyle w:val="NormalWeb"/>
        <w:spacing w:before="0" w:beforeAutospacing="0" w:after="0" w:afterAutospacing="0" w:line="360" w:lineRule="auto"/>
        <w:ind w:firstLine="330"/>
        <w:rPr>
          <w:rFonts w:ascii="Arial" w:hAnsi="Arial" w:cs="Arial"/>
          <w:sz w:val="22"/>
          <w:szCs w:val="22"/>
        </w:rPr>
      </w:pPr>
    </w:p>
    <w:p w14:paraId="58829D88" w14:textId="1ABB97D4" w:rsidR="00775D3C" w:rsidRDefault="00615791">
      <w:pPr>
        <w:ind w:firstLine="459"/>
        <w:rPr>
          <w:rFonts w:ascii="Arial" w:hAnsi="Arial" w:cs="Arial"/>
          <w:b/>
          <w:bCs/>
          <w:color w:val="00204F"/>
          <w:w w:val="85"/>
          <w:sz w:val="36"/>
          <w:szCs w:val="36"/>
        </w:rPr>
      </w:pPr>
      <w:r>
        <w:rPr>
          <w:rFonts w:ascii="Arial" w:hAnsi="Arial" w:cs="Arial"/>
          <w:b/>
          <w:bCs/>
          <w:color w:val="00204F"/>
          <w:w w:val="85"/>
          <w:sz w:val="36"/>
          <w:szCs w:val="36"/>
        </w:rPr>
        <w:t>A</w:t>
      </w:r>
      <w:r w:rsidR="00EA3414">
        <w:rPr>
          <w:rFonts w:ascii="Arial" w:hAnsi="Arial" w:cs="Arial"/>
          <w:b/>
          <w:bCs/>
          <w:color w:val="00204F"/>
          <w:w w:val="85"/>
          <w:sz w:val="36"/>
          <w:szCs w:val="36"/>
        </w:rPr>
        <w:t>ções – 01/0</w:t>
      </w:r>
      <w:r w:rsidR="00024852">
        <w:rPr>
          <w:rFonts w:ascii="Arial" w:hAnsi="Arial" w:cs="Arial"/>
          <w:b/>
          <w:bCs/>
          <w:color w:val="00204F"/>
          <w:w w:val="85"/>
          <w:sz w:val="36"/>
          <w:szCs w:val="36"/>
        </w:rPr>
        <w:t>9</w:t>
      </w:r>
      <w:r w:rsidR="00EA3414">
        <w:rPr>
          <w:rFonts w:ascii="Arial" w:hAnsi="Arial" w:cs="Arial"/>
          <w:b/>
          <w:bCs/>
          <w:color w:val="00204F"/>
          <w:w w:val="85"/>
          <w:sz w:val="36"/>
          <w:szCs w:val="36"/>
        </w:rPr>
        <w:t xml:space="preserve"> a 3</w:t>
      </w:r>
      <w:r w:rsidR="00024852">
        <w:rPr>
          <w:rFonts w:ascii="Arial" w:hAnsi="Arial" w:cs="Arial"/>
          <w:b/>
          <w:bCs/>
          <w:color w:val="00204F"/>
          <w:w w:val="85"/>
          <w:sz w:val="36"/>
          <w:szCs w:val="36"/>
        </w:rPr>
        <w:t>0/</w:t>
      </w:r>
      <w:r w:rsidR="00EA3414">
        <w:rPr>
          <w:rFonts w:ascii="Arial" w:hAnsi="Arial" w:cs="Arial"/>
          <w:b/>
          <w:bCs/>
          <w:color w:val="00204F"/>
          <w:w w:val="85"/>
          <w:sz w:val="36"/>
          <w:szCs w:val="36"/>
        </w:rPr>
        <w:t>0</w:t>
      </w:r>
      <w:r w:rsidR="00024852">
        <w:rPr>
          <w:rFonts w:ascii="Arial" w:hAnsi="Arial" w:cs="Arial"/>
          <w:b/>
          <w:bCs/>
          <w:color w:val="00204F"/>
          <w:w w:val="85"/>
          <w:sz w:val="36"/>
          <w:szCs w:val="36"/>
        </w:rPr>
        <w:t>9</w:t>
      </w:r>
      <w:r w:rsidR="00EA3414">
        <w:rPr>
          <w:rFonts w:ascii="Arial" w:hAnsi="Arial" w:cs="Arial"/>
          <w:b/>
          <w:bCs/>
          <w:color w:val="00204F"/>
          <w:w w:val="85"/>
          <w:sz w:val="36"/>
          <w:szCs w:val="36"/>
        </w:rPr>
        <w:t>/2025</w:t>
      </w:r>
    </w:p>
    <w:p w14:paraId="25E252A2" w14:textId="77777777" w:rsidR="00775D3C" w:rsidRDefault="00775D3C">
      <w:pPr>
        <w:ind w:firstLine="459"/>
        <w:rPr>
          <w:rFonts w:ascii="Arial" w:hAnsi="Arial" w:cs="Arial"/>
          <w:b/>
          <w:bCs/>
          <w:color w:val="00204F"/>
          <w:w w:val="85"/>
          <w:sz w:val="36"/>
          <w:szCs w:val="36"/>
        </w:rPr>
      </w:pPr>
    </w:p>
    <w:p w14:paraId="7688DDBA" w14:textId="77777777" w:rsidR="00775D3C" w:rsidRDefault="00EA3414">
      <w:pPr>
        <w:ind w:firstLine="330"/>
        <w:rPr>
          <w:rFonts w:ascii="Arial" w:hAnsi="Arial" w:cs="Arial"/>
        </w:rPr>
      </w:pPr>
      <w:r>
        <w:rPr>
          <w:rFonts w:ascii="Arial" w:hAnsi="Arial" w:cs="Arial"/>
        </w:rPr>
        <w:t>Ao clicar nesse link você terá acesso as fotos e vídeos das ações e treinamentos do mês atual.</w:t>
      </w:r>
    </w:p>
    <w:p w14:paraId="7BAF1058" w14:textId="77777777" w:rsidR="00775D3C" w:rsidRDefault="00775D3C">
      <w:pPr>
        <w:ind w:firstLine="330"/>
        <w:rPr>
          <w:rFonts w:ascii="Arial" w:hAnsi="Arial" w:cs="Arial"/>
        </w:rPr>
      </w:pPr>
    </w:p>
    <w:p w14:paraId="71D0E67A" w14:textId="002F2C38" w:rsidR="009B7B54" w:rsidRPr="00024852" w:rsidRDefault="00024852" w:rsidP="00024852">
      <w:pPr>
        <w:pStyle w:val="Ttulo1"/>
        <w:ind w:firstLine="301"/>
        <w:rPr>
          <w:b w:val="0"/>
          <w:bCs w:val="0"/>
          <w:sz w:val="22"/>
          <w:szCs w:val="22"/>
          <w:lang w:val="pt-BR"/>
        </w:rPr>
      </w:pPr>
      <w:hyperlink r:id="rId25" w:history="1">
        <w:r w:rsidRPr="00024852">
          <w:rPr>
            <w:rStyle w:val="Hyperlink"/>
            <w:b w:val="0"/>
            <w:bCs w:val="0"/>
            <w:sz w:val="22"/>
            <w:szCs w:val="22"/>
            <w:lang w:val="pt-BR"/>
          </w:rPr>
          <w:t>https://drive.google.com/drive/u/1/folders/1pJilwSBSTNtr7Pp_CulLjomSI_kypZcA</w:t>
        </w:r>
      </w:hyperlink>
    </w:p>
    <w:p w14:paraId="1F87C5ED" w14:textId="77777777" w:rsidR="00775D3C" w:rsidRDefault="00775D3C">
      <w:pPr>
        <w:spacing w:line="276" w:lineRule="auto"/>
        <w:ind w:left="-993" w:right="-1136" w:firstLine="330"/>
        <w:jc w:val="center"/>
        <w:rPr>
          <w:rStyle w:val="Hyperlink"/>
          <w:rFonts w:ascii="Arial" w:hAnsi="Arial" w:cs="Arial"/>
        </w:rPr>
      </w:pPr>
    </w:p>
    <w:p w14:paraId="69B437A0" w14:textId="77777777" w:rsidR="00775D3C" w:rsidRPr="00310B58" w:rsidRDefault="00EA3414">
      <w:pPr>
        <w:pStyle w:val="Ttulo2"/>
        <w:numPr>
          <w:ilvl w:val="0"/>
          <w:numId w:val="0"/>
        </w:numPr>
        <w:spacing w:before="240" w:after="240"/>
        <w:ind w:right="-568"/>
        <w:rPr>
          <w:rFonts w:ascii="Arial" w:hAnsi="Arial" w:cs="Arial"/>
          <w:b/>
          <w:bCs/>
          <w:color w:val="000000" w:themeColor="text1"/>
          <w:sz w:val="22"/>
          <w:szCs w:val="22"/>
        </w:rPr>
      </w:pPr>
      <w:bookmarkStart w:id="19" w:name="_Toc158119981"/>
      <w:bookmarkStart w:id="20" w:name="_Toc192161432"/>
      <w:r w:rsidRPr="00310B58">
        <w:rPr>
          <w:rFonts w:ascii="Arial" w:hAnsi="Arial" w:cs="Arial"/>
          <w:b/>
          <w:bCs/>
          <w:color w:val="000000" w:themeColor="text1"/>
          <w:sz w:val="22"/>
          <w:szCs w:val="22"/>
        </w:rPr>
        <w:t>Farmácia</w:t>
      </w:r>
      <w:bookmarkEnd w:id="19"/>
      <w:bookmarkEnd w:id="20"/>
    </w:p>
    <w:p w14:paraId="07FAF1FC" w14:textId="77777777" w:rsidR="00775D3C" w:rsidRDefault="00EA3414" w:rsidP="006F0F6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41220F43" w14:textId="77777777" w:rsidR="00775D3C" w:rsidRDefault="00775D3C" w:rsidP="006F0F60">
      <w:pPr>
        <w:ind w:firstLine="330"/>
        <w:rPr>
          <w:rFonts w:ascii="Arial" w:hAnsi="Arial" w:cs="Arial"/>
        </w:rPr>
      </w:pPr>
    </w:p>
    <w:p w14:paraId="52B05874" w14:textId="77777777" w:rsidR="00775D3C" w:rsidRDefault="00EA3414" w:rsidP="006F0F60">
      <w:pPr>
        <w:ind w:firstLine="330"/>
        <w:rPr>
          <w:rFonts w:ascii="Arial" w:hAnsi="Arial" w:cs="Arial"/>
        </w:rPr>
      </w:pPr>
      <w:r>
        <w:rPr>
          <w:rFonts w:ascii="Arial" w:hAnsi="Arial" w:cs="Arial"/>
        </w:rPr>
        <w:t>Destaca-se ainda pela Farmácia de medicamentos constantes do Componente Especializado de Assistência Farmacêutica (CEAF), destinada aos pacientes com processos ativos do CEMAC JB – Centro Estadual de Medicação de Alto Custo Juarez Barbosa.</w:t>
      </w:r>
    </w:p>
    <w:p w14:paraId="36A4FE22" w14:textId="5F2A0C66" w:rsidR="00775D3C" w:rsidRDefault="00EA3414" w:rsidP="006F0F60">
      <w:pPr>
        <w:tabs>
          <w:tab w:val="left" w:pos="284"/>
        </w:tabs>
        <w:ind w:firstLine="330"/>
        <w:rPr>
          <w:rFonts w:ascii="Arial" w:hAnsi="Arial" w:cs="Arial"/>
        </w:rPr>
      </w:pPr>
      <w:r>
        <w:rPr>
          <w:rFonts w:ascii="Arial" w:hAnsi="Arial" w:cs="Arial"/>
        </w:rPr>
        <w:t>O departamento de farmácia da Policlínica Estadual da Região Sudoeste- Quirinópolis é composta por 1</w:t>
      </w:r>
      <w:r w:rsidR="00D015F3">
        <w:rPr>
          <w:rFonts w:ascii="Arial" w:hAnsi="Arial" w:cs="Arial"/>
        </w:rPr>
        <w:t>0</w:t>
      </w:r>
      <w:r>
        <w:rPr>
          <w:rFonts w:ascii="Arial" w:hAnsi="Arial" w:cs="Arial"/>
        </w:rPr>
        <w:t xml:space="preserve"> colaboradores (1 farmacêutico responsável técnico, </w:t>
      </w:r>
      <w:r w:rsidR="00D015F3">
        <w:rPr>
          <w:rFonts w:ascii="Arial" w:hAnsi="Arial" w:cs="Arial"/>
        </w:rPr>
        <w:t>1</w:t>
      </w:r>
      <w:r>
        <w:rPr>
          <w:rFonts w:ascii="Arial" w:hAnsi="Arial" w:cs="Arial"/>
        </w:rPr>
        <w:t xml:space="preserve"> farmacêuticas, 8 assistentes de farmácia) que juntos realizam o atendimento das regionais sudoeste I e II que compreende 28 municípios, desempenhando as seguintes atividades:</w:t>
      </w:r>
    </w:p>
    <w:p w14:paraId="72B632F1"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Consulta farmacêutica (individual e atendimento global);</w:t>
      </w:r>
    </w:p>
    <w:p w14:paraId="52CD4A86"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lastRenderedPageBreak/>
        <w:t>Montagem dos kits para os setores de Endoscopia, Colonoscopia, Hemodiálise, Oftalmologia;</w:t>
      </w:r>
    </w:p>
    <w:p w14:paraId="7E5901D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Reunião das Comissões;</w:t>
      </w:r>
    </w:p>
    <w:p w14:paraId="37A9AAEB"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Controle de temperatura e umidade (farmácia e medicamentos controlados, câmaras conservadoras e carrinhos de emergência)</w:t>
      </w:r>
    </w:p>
    <w:p w14:paraId="20AF9D66"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EA3414">
      <w:pPr>
        <w:pStyle w:val="PargrafodaLista"/>
        <w:numPr>
          <w:ilvl w:val="0"/>
          <w:numId w:val="12"/>
        </w:numPr>
        <w:ind w:left="0" w:firstLine="330"/>
        <w:rPr>
          <w:rFonts w:ascii="Arial" w:hAnsi="Arial" w:cs="Arial"/>
        </w:rPr>
      </w:pPr>
      <w:r>
        <w:rPr>
          <w:rFonts w:ascii="Arial" w:hAnsi="Arial" w:cs="Arial"/>
        </w:rPr>
        <w:t>Contagem de estoque do CEAF diariamente em dois períodos;</w:t>
      </w:r>
    </w:p>
    <w:p w14:paraId="31DE6259" w14:textId="77777777" w:rsidR="00775D3C" w:rsidRDefault="00EA3414">
      <w:pPr>
        <w:pStyle w:val="PargrafodaLista"/>
        <w:numPr>
          <w:ilvl w:val="0"/>
          <w:numId w:val="12"/>
        </w:numPr>
        <w:ind w:left="0" w:firstLine="330"/>
        <w:rPr>
          <w:rFonts w:ascii="Arial" w:hAnsi="Arial" w:cs="Arial"/>
        </w:rPr>
      </w:pPr>
      <w:r>
        <w:rPr>
          <w:rFonts w:ascii="Arial" w:hAnsi="Arial" w:cs="Arial"/>
        </w:rPr>
        <w:t>Fracionamento e controle de estoque.</w:t>
      </w:r>
    </w:p>
    <w:p w14:paraId="3B6FADEC" w14:textId="77777777" w:rsidR="00775D3C" w:rsidRDefault="00EA3414">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EA3414">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5992E682" w14:textId="77777777" w:rsidR="00775D3C" w:rsidRDefault="00EA3414">
      <w:pPr>
        <w:pStyle w:val="PargrafodaLista"/>
        <w:numPr>
          <w:ilvl w:val="0"/>
          <w:numId w:val="12"/>
        </w:numPr>
        <w:ind w:left="0" w:firstLine="330"/>
        <w:rPr>
          <w:rFonts w:ascii="Arial" w:hAnsi="Arial" w:cs="Arial"/>
        </w:rPr>
      </w:pPr>
      <w:r>
        <w:rPr>
          <w:rFonts w:ascii="Arial" w:hAnsi="Arial" w:cs="Arial"/>
        </w:rPr>
        <w:t>Treinamentos e capacitações.</w:t>
      </w:r>
    </w:p>
    <w:p w14:paraId="254E8C50" w14:textId="77777777" w:rsidR="00775D3C" w:rsidRDefault="00775D3C">
      <w:pPr>
        <w:ind w:firstLine="330"/>
        <w:rPr>
          <w:rFonts w:ascii="Arial" w:hAnsi="Arial" w:cs="Arial"/>
          <w:b/>
          <w:bCs/>
          <w:lang w:val="fr-FR"/>
        </w:rPr>
      </w:pPr>
    </w:p>
    <w:p w14:paraId="5169AF01" w14:textId="77777777" w:rsidR="00775D3C" w:rsidRDefault="00EA3414">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1DE6E792" w14:textId="128411F1" w:rsidR="00775D3C" w:rsidRDefault="00D8675A" w:rsidP="00D8675A">
      <w:pPr>
        <w:pStyle w:val="PargrafodaLista"/>
        <w:spacing w:before="200" w:after="200"/>
        <w:ind w:left="-426" w:firstLine="300"/>
        <w:jc w:val="left"/>
        <w:rPr>
          <w:rFonts w:ascii="Arial" w:hAnsi="Arial" w:cs="Arial"/>
          <w:sz w:val="20"/>
          <w:szCs w:val="20"/>
        </w:rPr>
      </w:pPr>
      <w:r>
        <w:rPr>
          <w:rFonts w:ascii="Arial" w:hAnsi="Arial" w:cs="Arial"/>
          <w:noProof/>
          <w:sz w:val="20"/>
          <w:szCs w:val="20"/>
        </w:rPr>
        <w:drawing>
          <wp:inline distT="0" distB="0" distL="0" distR="0" wp14:anchorId="1AF42B6A" wp14:editId="1B36706F">
            <wp:extent cx="6529070" cy="890270"/>
            <wp:effectExtent l="0" t="0" r="5080" b="5080"/>
            <wp:docPr id="163365656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9070" cy="890270"/>
                    </a:xfrm>
                    <a:prstGeom prst="rect">
                      <a:avLst/>
                    </a:prstGeom>
                    <a:noFill/>
                  </pic:spPr>
                </pic:pic>
              </a:graphicData>
            </a:graphic>
          </wp:inline>
        </w:drawing>
      </w:r>
    </w:p>
    <w:p w14:paraId="3679FF07" w14:textId="77777777" w:rsidR="00041544" w:rsidRDefault="00041544" w:rsidP="0053630B">
      <w:pPr>
        <w:pStyle w:val="PargrafodaLista"/>
        <w:spacing w:before="200" w:after="200"/>
        <w:ind w:firstLine="300"/>
        <w:jc w:val="center"/>
        <w:rPr>
          <w:rFonts w:ascii="Arial" w:hAnsi="Arial" w:cs="Arial"/>
          <w:sz w:val="20"/>
          <w:szCs w:val="20"/>
        </w:rPr>
      </w:pPr>
    </w:p>
    <w:p w14:paraId="347B4EC0" w14:textId="77777777" w:rsidR="00775D3C" w:rsidRDefault="00EA3414">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EA3414">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755F0C63" w14:textId="77777777" w:rsidR="00775D3C" w:rsidRDefault="00775D3C">
      <w:pPr>
        <w:ind w:left="284" w:firstLine="330"/>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3686"/>
      </w:tblGrid>
      <w:tr w:rsidR="00775D3C" w14:paraId="59F83567" w14:textId="77777777" w:rsidTr="00076615">
        <w:trPr>
          <w:jc w:val="center"/>
        </w:trPr>
        <w:tc>
          <w:tcPr>
            <w:tcW w:w="7933" w:type="dxa"/>
            <w:gridSpan w:val="2"/>
            <w:shd w:val="clear" w:color="auto" w:fill="002060"/>
          </w:tcPr>
          <w:p w14:paraId="5A6B1B03" w14:textId="77777777" w:rsidR="00775D3C" w:rsidRDefault="00EA3414">
            <w:pPr>
              <w:spacing w:before="120" w:after="120" w:line="240" w:lineRule="auto"/>
              <w:ind w:left="284" w:right="115" w:firstLine="330"/>
              <w:jc w:val="center"/>
              <w:rPr>
                <w:b/>
                <w:color w:val="FFFFFF"/>
              </w:rPr>
            </w:pPr>
            <w:r>
              <w:rPr>
                <w:b/>
                <w:color w:val="FFFFFF"/>
              </w:rPr>
              <w:lastRenderedPageBreak/>
              <w:t>RELATÓRIO DE ATENDIMENTOS JB</w:t>
            </w:r>
          </w:p>
        </w:tc>
      </w:tr>
      <w:tr w:rsidR="00775D3C" w14:paraId="7C5C3C30" w14:textId="77777777" w:rsidTr="00076615">
        <w:trPr>
          <w:trHeight w:val="123"/>
          <w:jc w:val="center"/>
        </w:trPr>
        <w:tc>
          <w:tcPr>
            <w:tcW w:w="4247" w:type="dxa"/>
            <w:vAlign w:val="center"/>
          </w:tcPr>
          <w:p w14:paraId="22259F2A" w14:textId="77777777" w:rsidR="00775D3C" w:rsidRPr="00D44F33" w:rsidRDefault="00EA3414">
            <w:pPr>
              <w:spacing w:before="120" w:after="120" w:line="240" w:lineRule="auto"/>
              <w:ind w:left="284" w:right="115" w:firstLine="270"/>
              <w:jc w:val="center"/>
              <w:rPr>
                <w:b/>
                <w:bCs/>
                <w:sz w:val="18"/>
                <w:szCs w:val="18"/>
              </w:rPr>
            </w:pPr>
            <w:r w:rsidRPr="00D44F33">
              <w:rPr>
                <w:b/>
                <w:bCs/>
                <w:sz w:val="18"/>
                <w:szCs w:val="18"/>
              </w:rPr>
              <w:t>ATIVIDADES</w:t>
            </w:r>
          </w:p>
        </w:tc>
        <w:tc>
          <w:tcPr>
            <w:tcW w:w="3686" w:type="dxa"/>
            <w:vAlign w:val="center"/>
          </w:tcPr>
          <w:p w14:paraId="1857D392" w14:textId="77777777" w:rsidR="00775D3C" w:rsidRPr="00D44F33" w:rsidRDefault="00EA3414">
            <w:pPr>
              <w:spacing w:before="120" w:after="120" w:line="240" w:lineRule="auto"/>
              <w:ind w:left="284" w:right="115" w:firstLine="270"/>
              <w:jc w:val="center"/>
              <w:rPr>
                <w:b/>
                <w:bCs/>
                <w:sz w:val="18"/>
                <w:szCs w:val="18"/>
              </w:rPr>
            </w:pPr>
            <w:r w:rsidRPr="00D44F33">
              <w:rPr>
                <w:b/>
                <w:bCs/>
                <w:sz w:val="18"/>
                <w:szCs w:val="18"/>
              </w:rPr>
              <w:t>Total</w:t>
            </w:r>
          </w:p>
        </w:tc>
      </w:tr>
      <w:tr w:rsidR="000E4E9C" w14:paraId="2DF736F3" w14:textId="77777777" w:rsidTr="00076615">
        <w:trPr>
          <w:jc w:val="center"/>
        </w:trPr>
        <w:tc>
          <w:tcPr>
            <w:tcW w:w="4247" w:type="dxa"/>
            <w:vAlign w:val="center"/>
          </w:tcPr>
          <w:p w14:paraId="797DE775" w14:textId="77777777" w:rsidR="000E4E9C" w:rsidRPr="00D015F3" w:rsidRDefault="000E4E9C" w:rsidP="000E4E9C">
            <w:pPr>
              <w:spacing w:before="120" w:after="120" w:line="240" w:lineRule="auto"/>
              <w:ind w:left="284" w:right="115" w:firstLine="300"/>
              <w:jc w:val="center"/>
              <w:rPr>
                <w:rFonts w:ascii="Arial" w:hAnsi="Arial" w:cs="Arial"/>
                <w:sz w:val="20"/>
                <w:szCs w:val="20"/>
              </w:rPr>
            </w:pPr>
            <w:r w:rsidRPr="00D015F3">
              <w:rPr>
                <w:rFonts w:ascii="Arial" w:hAnsi="Arial" w:cs="Arial"/>
                <w:sz w:val="20"/>
                <w:szCs w:val="20"/>
              </w:rPr>
              <w:t>Abertura de processo</w:t>
            </w:r>
          </w:p>
        </w:tc>
        <w:tc>
          <w:tcPr>
            <w:tcW w:w="3686" w:type="dxa"/>
            <w:vAlign w:val="center"/>
          </w:tcPr>
          <w:p w14:paraId="6E25749A" w14:textId="4AE0F5AF" w:rsidR="000E4E9C" w:rsidRPr="00D44F33" w:rsidRDefault="00D8675A" w:rsidP="000E4E9C">
            <w:pPr>
              <w:spacing w:before="120" w:after="120" w:line="240" w:lineRule="auto"/>
              <w:ind w:left="284" w:right="115" w:firstLine="330"/>
              <w:jc w:val="center"/>
              <w:rPr>
                <w:sz w:val="18"/>
                <w:szCs w:val="18"/>
              </w:rPr>
            </w:pPr>
            <w:r>
              <w:t>947</w:t>
            </w:r>
          </w:p>
        </w:tc>
      </w:tr>
      <w:tr w:rsidR="000E4E9C" w14:paraId="28B26AFE" w14:textId="77777777" w:rsidTr="00076615">
        <w:trPr>
          <w:jc w:val="center"/>
        </w:trPr>
        <w:tc>
          <w:tcPr>
            <w:tcW w:w="4247" w:type="dxa"/>
            <w:vAlign w:val="center"/>
          </w:tcPr>
          <w:p w14:paraId="0003DDA0" w14:textId="77777777" w:rsidR="000E4E9C" w:rsidRPr="00D015F3" w:rsidRDefault="000E4E9C" w:rsidP="000E4E9C">
            <w:pPr>
              <w:spacing w:before="120" w:after="120" w:line="240" w:lineRule="auto"/>
              <w:ind w:left="284" w:right="115" w:firstLine="300"/>
              <w:jc w:val="center"/>
              <w:rPr>
                <w:rFonts w:ascii="Arial" w:hAnsi="Arial" w:cs="Arial"/>
                <w:sz w:val="20"/>
                <w:szCs w:val="20"/>
              </w:rPr>
            </w:pPr>
            <w:r w:rsidRPr="00D015F3">
              <w:rPr>
                <w:rFonts w:ascii="Arial" w:hAnsi="Arial" w:cs="Arial"/>
                <w:sz w:val="20"/>
                <w:szCs w:val="20"/>
              </w:rPr>
              <w:t>Renovação de processo</w:t>
            </w:r>
          </w:p>
        </w:tc>
        <w:tc>
          <w:tcPr>
            <w:tcW w:w="3686" w:type="dxa"/>
            <w:vAlign w:val="center"/>
          </w:tcPr>
          <w:p w14:paraId="2F59F255" w14:textId="0351709E" w:rsidR="000E4E9C" w:rsidRPr="00D44F33" w:rsidRDefault="000E4E9C" w:rsidP="000E4E9C">
            <w:pPr>
              <w:spacing w:before="120" w:after="120" w:line="240" w:lineRule="auto"/>
              <w:ind w:left="284" w:right="115" w:firstLine="330"/>
              <w:jc w:val="center"/>
              <w:rPr>
                <w:sz w:val="18"/>
                <w:szCs w:val="18"/>
              </w:rPr>
            </w:pPr>
            <w:r>
              <w:t>2</w:t>
            </w:r>
            <w:r w:rsidR="00D8675A">
              <w:t>617</w:t>
            </w:r>
          </w:p>
        </w:tc>
      </w:tr>
      <w:tr w:rsidR="000E4E9C" w14:paraId="0B2DF52F" w14:textId="77777777" w:rsidTr="00076615">
        <w:trPr>
          <w:jc w:val="center"/>
        </w:trPr>
        <w:tc>
          <w:tcPr>
            <w:tcW w:w="4247" w:type="dxa"/>
            <w:vAlign w:val="center"/>
          </w:tcPr>
          <w:p w14:paraId="5FBF57D8" w14:textId="77777777" w:rsidR="000E4E9C" w:rsidRPr="00D015F3" w:rsidRDefault="000E4E9C" w:rsidP="000E4E9C">
            <w:pPr>
              <w:spacing w:before="120" w:after="120" w:line="240" w:lineRule="auto"/>
              <w:ind w:left="284" w:right="115" w:firstLine="300"/>
              <w:jc w:val="center"/>
              <w:rPr>
                <w:rFonts w:ascii="Arial" w:hAnsi="Arial" w:cs="Arial"/>
                <w:sz w:val="20"/>
                <w:szCs w:val="20"/>
              </w:rPr>
            </w:pPr>
            <w:r w:rsidRPr="00D015F3">
              <w:rPr>
                <w:rFonts w:ascii="Arial" w:hAnsi="Arial" w:cs="Arial"/>
                <w:sz w:val="20"/>
                <w:szCs w:val="20"/>
              </w:rPr>
              <w:t>Inclusão de medicamento</w:t>
            </w:r>
          </w:p>
        </w:tc>
        <w:tc>
          <w:tcPr>
            <w:tcW w:w="3686" w:type="dxa"/>
            <w:vAlign w:val="center"/>
          </w:tcPr>
          <w:p w14:paraId="4A99D930" w14:textId="72E54D27" w:rsidR="000E4E9C" w:rsidRPr="00D44F33" w:rsidRDefault="000E4E9C" w:rsidP="000E4E9C">
            <w:pPr>
              <w:spacing w:before="120" w:after="120" w:line="240" w:lineRule="auto"/>
              <w:ind w:left="284" w:right="115" w:firstLine="330"/>
              <w:jc w:val="center"/>
              <w:rPr>
                <w:sz w:val="18"/>
                <w:szCs w:val="18"/>
              </w:rPr>
            </w:pPr>
            <w:r>
              <w:t>2</w:t>
            </w:r>
            <w:r w:rsidR="00D8675A">
              <w:t>20</w:t>
            </w:r>
          </w:p>
        </w:tc>
      </w:tr>
      <w:tr w:rsidR="000E4E9C" w14:paraId="2BFA7D8F" w14:textId="77777777" w:rsidTr="00076615">
        <w:trPr>
          <w:jc w:val="center"/>
        </w:trPr>
        <w:tc>
          <w:tcPr>
            <w:tcW w:w="4247" w:type="dxa"/>
            <w:vAlign w:val="center"/>
          </w:tcPr>
          <w:p w14:paraId="7D23D161" w14:textId="77777777" w:rsidR="000E4E9C" w:rsidRPr="00D015F3" w:rsidRDefault="000E4E9C" w:rsidP="000E4E9C">
            <w:pPr>
              <w:spacing w:before="120" w:after="120" w:line="240" w:lineRule="auto"/>
              <w:ind w:left="284" w:right="115" w:firstLine="300"/>
              <w:jc w:val="center"/>
              <w:rPr>
                <w:rFonts w:ascii="Arial" w:hAnsi="Arial" w:cs="Arial"/>
                <w:sz w:val="20"/>
                <w:szCs w:val="20"/>
              </w:rPr>
            </w:pPr>
            <w:r w:rsidRPr="00D015F3">
              <w:rPr>
                <w:rFonts w:ascii="Arial" w:hAnsi="Arial" w:cs="Arial"/>
                <w:sz w:val="20"/>
                <w:szCs w:val="20"/>
              </w:rPr>
              <w:t>Acompanhamento de processo</w:t>
            </w:r>
          </w:p>
        </w:tc>
        <w:tc>
          <w:tcPr>
            <w:tcW w:w="3686" w:type="dxa"/>
            <w:vAlign w:val="center"/>
          </w:tcPr>
          <w:p w14:paraId="6224771D" w14:textId="310B2E12" w:rsidR="000E4E9C" w:rsidRPr="00D44F33" w:rsidRDefault="00D8675A" w:rsidP="000E4E9C">
            <w:pPr>
              <w:spacing w:before="120" w:after="120" w:line="240" w:lineRule="auto"/>
              <w:ind w:left="284" w:right="115" w:firstLine="330"/>
              <w:jc w:val="center"/>
              <w:rPr>
                <w:sz w:val="18"/>
                <w:szCs w:val="18"/>
              </w:rPr>
            </w:pPr>
            <w:r>
              <w:t>1</w:t>
            </w:r>
          </w:p>
        </w:tc>
      </w:tr>
      <w:tr w:rsidR="000E4E9C" w14:paraId="46080A46" w14:textId="77777777" w:rsidTr="00076615">
        <w:trPr>
          <w:jc w:val="center"/>
        </w:trPr>
        <w:tc>
          <w:tcPr>
            <w:tcW w:w="4247" w:type="dxa"/>
            <w:vAlign w:val="center"/>
          </w:tcPr>
          <w:p w14:paraId="43AFB19D" w14:textId="77777777" w:rsidR="000E4E9C" w:rsidRPr="00D015F3" w:rsidRDefault="000E4E9C" w:rsidP="000E4E9C">
            <w:pPr>
              <w:spacing w:before="120" w:after="120" w:line="240" w:lineRule="auto"/>
              <w:ind w:left="284" w:right="115" w:firstLine="300"/>
              <w:jc w:val="center"/>
              <w:rPr>
                <w:rFonts w:ascii="Arial" w:hAnsi="Arial" w:cs="Arial"/>
                <w:sz w:val="20"/>
                <w:szCs w:val="20"/>
              </w:rPr>
            </w:pPr>
            <w:r w:rsidRPr="00D015F3">
              <w:rPr>
                <w:rFonts w:ascii="Arial" w:hAnsi="Arial" w:cs="Arial"/>
                <w:sz w:val="20"/>
                <w:szCs w:val="20"/>
              </w:rPr>
              <w:t>Alteração de medicamento</w:t>
            </w:r>
          </w:p>
        </w:tc>
        <w:tc>
          <w:tcPr>
            <w:tcW w:w="3686" w:type="dxa"/>
            <w:vAlign w:val="center"/>
          </w:tcPr>
          <w:p w14:paraId="463DA5A2" w14:textId="5B9A0DC7" w:rsidR="000E4E9C" w:rsidRPr="00D44F33" w:rsidRDefault="00D8675A" w:rsidP="000E4E9C">
            <w:pPr>
              <w:spacing w:before="120" w:after="120" w:line="240" w:lineRule="auto"/>
              <w:ind w:left="284" w:right="115" w:firstLine="330"/>
              <w:jc w:val="center"/>
              <w:rPr>
                <w:sz w:val="18"/>
                <w:szCs w:val="18"/>
              </w:rPr>
            </w:pPr>
            <w:r>
              <w:t>29</w:t>
            </w:r>
          </w:p>
        </w:tc>
      </w:tr>
      <w:tr w:rsidR="000E4E9C" w14:paraId="1C87D7FC" w14:textId="77777777" w:rsidTr="00076615">
        <w:trPr>
          <w:jc w:val="center"/>
        </w:trPr>
        <w:tc>
          <w:tcPr>
            <w:tcW w:w="4247" w:type="dxa"/>
            <w:vAlign w:val="center"/>
          </w:tcPr>
          <w:p w14:paraId="3D7EF1C7" w14:textId="77777777" w:rsidR="000E4E9C" w:rsidRPr="00D015F3" w:rsidRDefault="000E4E9C" w:rsidP="000E4E9C">
            <w:pPr>
              <w:spacing w:before="120" w:after="120" w:line="240" w:lineRule="auto"/>
              <w:ind w:left="284" w:right="115" w:firstLine="300"/>
              <w:jc w:val="center"/>
              <w:rPr>
                <w:rFonts w:ascii="Arial" w:hAnsi="Arial" w:cs="Arial"/>
                <w:sz w:val="20"/>
                <w:szCs w:val="20"/>
              </w:rPr>
            </w:pPr>
            <w:r w:rsidRPr="00D015F3">
              <w:rPr>
                <w:rFonts w:ascii="Arial" w:hAnsi="Arial" w:cs="Arial"/>
                <w:sz w:val="20"/>
                <w:szCs w:val="20"/>
              </w:rPr>
              <w:t>Dispensação de medicamentos</w:t>
            </w:r>
          </w:p>
        </w:tc>
        <w:tc>
          <w:tcPr>
            <w:tcW w:w="3686" w:type="dxa"/>
            <w:vAlign w:val="center"/>
          </w:tcPr>
          <w:p w14:paraId="4A0E2AAC" w14:textId="54404AE2" w:rsidR="000E4E9C" w:rsidRPr="00D44F33" w:rsidRDefault="00D8675A" w:rsidP="000E4E9C">
            <w:pPr>
              <w:spacing w:before="120" w:after="120" w:line="240" w:lineRule="auto"/>
              <w:ind w:left="284" w:right="115" w:firstLine="330"/>
              <w:jc w:val="center"/>
              <w:rPr>
                <w:sz w:val="18"/>
                <w:szCs w:val="18"/>
              </w:rPr>
            </w:pPr>
            <w:r>
              <w:t>16115</w:t>
            </w:r>
          </w:p>
        </w:tc>
      </w:tr>
      <w:tr w:rsidR="000E4E9C" w14:paraId="34EB433E" w14:textId="77777777" w:rsidTr="00076615">
        <w:trPr>
          <w:trHeight w:val="383"/>
          <w:jc w:val="center"/>
        </w:trPr>
        <w:tc>
          <w:tcPr>
            <w:tcW w:w="4247" w:type="dxa"/>
            <w:vAlign w:val="center"/>
          </w:tcPr>
          <w:p w14:paraId="2275ADAC" w14:textId="77777777" w:rsidR="000E4E9C" w:rsidRPr="00D015F3" w:rsidRDefault="000E4E9C" w:rsidP="000E4E9C">
            <w:pPr>
              <w:spacing w:before="120" w:after="120" w:line="240" w:lineRule="auto"/>
              <w:ind w:left="284" w:right="115" w:firstLine="300"/>
              <w:jc w:val="center"/>
              <w:rPr>
                <w:rFonts w:ascii="Arial" w:hAnsi="Arial" w:cs="Arial"/>
                <w:sz w:val="20"/>
                <w:szCs w:val="20"/>
              </w:rPr>
            </w:pPr>
            <w:r w:rsidRPr="00D015F3">
              <w:rPr>
                <w:rFonts w:ascii="Arial" w:hAnsi="Arial" w:cs="Arial"/>
                <w:sz w:val="20"/>
                <w:szCs w:val="20"/>
              </w:rPr>
              <w:t>Total geral de pacientes únicos referente a dispensação do mês</w:t>
            </w:r>
          </w:p>
        </w:tc>
        <w:tc>
          <w:tcPr>
            <w:tcW w:w="3686" w:type="dxa"/>
            <w:vAlign w:val="center"/>
          </w:tcPr>
          <w:p w14:paraId="17947222" w14:textId="1B66CF8D" w:rsidR="000E4E9C" w:rsidRPr="00D44F33" w:rsidRDefault="000E4E9C" w:rsidP="000E4E9C">
            <w:pPr>
              <w:spacing w:before="120" w:after="120" w:line="240" w:lineRule="auto"/>
              <w:ind w:left="284" w:right="115" w:firstLine="330"/>
              <w:jc w:val="center"/>
              <w:rPr>
                <w:sz w:val="18"/>
                <w:szCs w:val="18"/>
              </w:rPr>
            </w:pPr>
            <w:r>
              <w:t>99</w:t>
            </w:r>
            <w:r w:rsidR="00D8675A">
              <w:t>503</w:t>
            </w:r>
          </w:p>
        </w:tc>
      </w:tr>
      <w:tr w:rsidR="000E4E9C" w14:paraId="3CEAFD09" w14:textId="77777777" w:rsidTr="00076615">
        <w:trPr>
          <w:jc w:val="center"/>
        </w:trPr>
        <w:tc>
          <w:tcPr>
            <w:tcW w:w="4247" w:type="dxa"/>
            <w:vAlign w:val="center"/>
          </w:tcPr>
          <w:p w14:paraId="407F608A" w14:textId="77777777" w:rsidR="000E4E9C" w:rsidRPr="00D015F3" w:rsidRDefault="000E4E9C" w:rsidP="000E4E9C">
            <w:pPr>
              <w:spacing w:before="120" w:after="120" w:line="240" w:lineRule="auto"/>
              <w:ind w:left="284" w:right="115" w:firstLine="300"/>
              <w:jc w:val="center"/>
              <w:rPr>
                <w:rFonts w:ascii="Arial" w:hAnsi="Arial" w:cs="Arial"/>
                <w:sz w:val="20"/>
                <w:szCs w:val="20"/>
              </w:rPr>
            </w:pPr>
            <w:r w:rsidRPr="00D015F3">
              <w:rPr>
                <w:rFonts w:ascii="Arial" w:hAnsi="Arial" w:cs="Arial"/>
                <w:sz w:val="20"/>
                <w:szCs w:val="20"/>
              </w:rPr>
              <w:t>Consultas farmacêuticas</w:t>
            </w:r>
          </w:p>
        </w:tc>
        <w:tc>
          <w:tcPr>
            <w:tcW w:w="3686" w:type="dxa"/>
            <w:vAlign w:val="center"/>
          </w:tcPr>
          <w:p w14:paraId="71A75EC1" w14:textId="56CA6C6B" w:rsidR="000E4E9C" w:rsidRPr="00D44F33" w:rsidRDefault="000E4E9C" w:rsidP="000E4E9C">
            <w:pPr>
              <w:spacing w:before="120" w:after="120" w:line="240" w:lineRule="auto"/>
              <w:ind w:left="284" w:right="115" w:firstLine="330"/>
              <w:jc w:val="center"/>
              <w:rPr>
                <w:sz w:val="18"/>
                <w:szCs w:val="18"/>
              </w:rPr>
            </w:pPr>
            <w:r>
              <w:t>5</w:t>
            </w:r>
            <w:r w:rsidR="00D8675A">
              <w:t>13</w:t>
            </w:r>
          </w:p>
        </w:tc>
      </w:tr>
    </w:tbl>
    <w:p w14:paraId="1DFA23E7" w14:textId="77777777" w:rsidR="00775D3C" w:rsidRDefault="00EA3414">
      <w:pPr>
        <w:pStyle w:val="Ttulo2"/>
        <w:numPr>
          <w:ilvl w:val="0"/>
          <w:numId w:val="0"/>
        </w:numPr>
        <w:spacing w:before="240" w:after="240"/>
        <w:ind w:left="-993"/>
        <w:rPr>
          <w:rFonts w:ascii="Arial" w:hAnsi="Arial" w:cs="Arial"/>
          <w:b/>
          <w:bCs/>
          <w:color w:val="000000" w:themeColor="text1"/>
          <w:sz w:val="22"/>
          <w:szCs w:val="22"/>
        </w:rPr>
      </w:pPr>
      <w:r>
        <w:rPr>
          <w:rFonts w:ascii="Arial" w:hAnsi="Arial" w:cs="Arial"/>
          <w:b/>
          <w:bCs/>
          <w:color w:val="000000" w:themeColor="text1"/>
          <w:sz w:val="22"/>
          <w:szCs w:val="22"/>
        </w:rPr>
        <w:t xml:space="preserve">       </w:t>
      </w:r>
    </w:p>
    <w:p w14:paraId="20402265" w14:textId="57914AEC" w:rsidR="00775D3C" w:rsidRPr="00AA5939" w:rsidRDefault="00041544" w:rsidP="00041544">
      <w:pPr>
        <w:ind w:firstLineChars="0" w:firstLine="0"/>
        <w:rPr>
          <w:rFonts w:ascii="Arial" w:hAnsi="Arial" w:cs="Arial"/>
        </w:rPr>
      </w:pPr>
      <w:r>
        <w:rPr>
          <w:rFonts w:ascii="Arial" w:hAnsi="Arial" w:cs="Arial"/>
          <w:color w:val="000000" w:themeColor="text1"/>
        </w:rPr>
        <w:t>D</w:t>
      </w:r>
      <w:r w:rsidR="00EA3414" w:rsidRPr="00AA5939">
        <w:rPr>
          <w:rFonts w:ascii="Arial" w:hAnsi="Arial" w:cs="Arial"/>
          <w:color w:val="000000" w:themeColor="text1"/>
        </w:rPr>
        <w:t xml:space="preserve">ados </w:t>
      </w:r>
      <w:r w:rsidR="00EA3414" w:rsidRPr="00AA5939">
        <w:rPr>
          <w:rFonts w:ascii="Arial" w:hAnsi="Arial" w:cs="Arial"/>
        </w:rPr>
        <w:t>de dispensações e consultas farmacêutica planilha de dispensações de medicamentos presentes no componente especializado de assistência farmacêutica e</w:t>
      </w:r>
      <w:r w:rsidR="0035662B">
        <w:rPr>
          <w:rFonts w:ascii="Arial" w:hAnsi="Arial" w:cs="Arial"/>
        </w:rPr>
        <w:t xml:space="preserve"> </w:t>
      </w:r>
      <w:r w:rsidR="00EA3414" w:rsidRPr="00AA5939">
        <w:rPr>
          <w:rFonts w:ascii="Arial" w:hAnsi="Arial" w:cs="Arial"/>
        </w:rPr>
        <w:t>consultas farmacêuticas.</w:t>
      </w:r>
    </w:p>
    <w:p w14:paraId="241A3D3D" w14:textId="2D9A46DC" w:rsidR="00775D3C" w:rsidRDefault="00D8675A" w:rsidP="000E4E9C">
      <w:pPr>
        <w:pStyle w:val="Ttulo2"/>
        <w:numPr>
          <w:ilvl w:val="0"/>
          <w:numId w:val="0"/>
        </w:numPr>
        <w:spacing w:before="240" w:after="240"/>
        <w:ind w:left="-993" w:firstLineChars="212" w:firstLine="551"/>
        <w:jc w:val="center"/>
      </w:pPr>
      <w:r>
        <w:rPr>
          <w:noProof/>
        </w:rPr>
        <w:drawing>
          <wp:inline distT="0" distB="0" distL="114300" distR="114300" wp14:anchorId="129D1F18" wp14:editId="30BEA5E6">
            <wp:extent cx="5960110" cy="499110"/>
            <wp:effectExtent l="0" t="0" r="2540" b="15240"/>
            <wp:docPr id="2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4"/>
                    <pic:cNvPicPr>
                      <a:picLocks noChangeAspect="1"/>
                    </pic:cNvPicPr>
                  </pic:nvPicPr>
                  <pic:blipFill>
                    <a:blip r:embed="rId27"/>
                    <a:stretch>
                      <a:fillRect/>
                    </a:stretch>
                  </pic:blipFill>
                  <pic:spPr>
                    <a:xfrm>
                      <a:off x="0" y="0"/>
                      <a:ext cx="5960110" cy="499110"/>
                    </a:xfrm>
                    <a:prstGeom prst="rect">
                      <a:avLst/>
                    </a:prstGeom>
                    <a:noFill/>
                    <a:ln>
                      <a:noFill/>
                    </a:ln>
                  </pic:spPr>
                </pic:pic>
              </a:graphicData>
            </a:graphic>
          </wp:inline>
        </w:drawing>
      </w:r>
    </w:p>
    <w:p w14:paraId="2EC0474D" w14:textId="1DE75805" w:rsidR="00041544" w:rsidRDefault="00E61F8B" w:rsidP="00041544">
      <w:pPr>
        <w:ind w:right="-1136" w:firstLine="330"/>
        <w:rPr>
          <w:rFonts w:ascii="Arial" w:hAnsi="Arial" w:cs="Arial"/>
          <w:bCs/>
          <w:sz w:val="20"/>
          <w:szCs w:val="20"/>
        </w:rPr>
      </w:pPr>
      <w:r>
        <w:t xml:space="preserve">                                  </w:t>
      </w:r>
    </w:p>
    <w:p w14:paraId="5528934B" w14:textId="77777777" w:rsidR="00041544" w:rsidRDefault="00041544" w:rsidP="00041544">
      <w:pPr>
        <w:spacing w:line="240" w:lineRule="auto"/>
        <w:ind w:firstLine="301"/>
        <w:jc w:val="center"/>
        <w:rPr>
          <w:rFonts w:ascii="Arial" w:eastAsia="Times New Roman" w:hAnsi="Arial" w:cs="Arial"/>
          <w:b/>
          <w:bCs/>
          <w:sz w:val="20"/>
          <w:szCs w:val="20"/>
        </w:rPr>
      </w:pPr>
      <w:r>
        <w:rPr>
          <w:rFonts w:ascii="Arial" w:eastAsia="Times New Roman" w:hAnsi="Arial" w:cs="Arial"/>
          <w:b/>
          <w:bCs/>
          <w:sz w:val="20"/>
          <w:szCs w:val="20"/>
        </w:rPr>
        <w:t>INDICADOR DE VENCIDOS</w:t>
      </w:r>
    </w:p>
    <w:p w14:paraId="3392B971" w14:textId="77777777" w:rsidR="00041544" w:rsidRDefault="00041544">
      <w:pPr>
        <w:ind w:left="284" w:firstLine="300"/>
        <w:rPr>
          <w:rFonts w:ascii="Arial" w:hAnsi="Arial" w:cs="Arial"/>
          <w:bCs/>
          <w:sz w:val="20"/>
          <w:szCs w:val="20"/>
        </w:rPr>
      </w:pPr>
    </w:p>
    <w:p w14:paraId="394D9BEE" w14:textId="77777777" w:rsidR="00041544" w:rsidRDefault="00041544">
      <w:pPr>
        <w:ind w:left="284" w:firstLine="300"/>
        <w:rPr>
          <w:rFonts w:ascii="Arial" w:hAnsi="Arial" w:cs="Arial"/>
          <w:bCs/>
          <w:sz w:val="20"/>
          <w:szCs w:val="20"/>
        </w:rPr>
      </w:pPr>
    </w:p>
    <w:p w14:paraId="5F8A4CE0" w14:textId="398D4BAD" w:rsidR="00775D3C" w:rsidRDefault="00041544" w:rsidP="00041544">
      <w:pPr>
        <w:pStyle w:val="Corpodetexto"/>
        <w:ind w:firstLineChars="0" w:firstLine="0"/>
        <w:jc w:val="center"/>
      </w:pPr>
      <w:r>
        <w:rPr>
          <w:noProof/>
        </w:rPr>
        <w:drawing>
          <wp:inline distT="0" distB="0" distL="114300" distR="114300" wp14:anchorId="7C9D0529" wp14:editId="2EDBE384">
            <wp:extent cx="5399405" cy="1271270"/>
            <wp:effectExtent l="0" t="0" r="10795" b="5080"/>
            <wp:docPr id="38323622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5"/>
                    <pic:cNvPicPr>
                      <a:picLocks noChangeAspect="1"/>
                    </pic:cNvPicPr>
                  </pic:nvPicPr>
                  <pic:blipFill>
                    <a:blip r:embed="rId28"/>
                    <a:stretch>
                      <a:fillRect/>
                    </a:stretch>
                  </pic:blipFill>
                  <pic:spPr>
                    <a:xfrm>
                      <a:off x="0" y="0"/>
                      <a:ext cx="5399405" cy="1271270"/>
                    </a:xfrm>
                    <a:prstGeom prst="rect">
                      <a:avLst/>
                    </a:prstGeom>
                    <a:noFill/>
                    <a:ln>
                      <a:noFill/>
                    </a:ln>
                  </pic:spPr>
                </pic:pic>
              </a:graphicData>
            </a:graphic>
          </wp:inline>
        </w:drawing>
      </w:r>
    </w:p>
    <w:p w14:paraId="689AEC10" w14:textId="77777777" w:rsidR="00041544" w:rsidRDefault="00041544" w:rsidP="00041544">
      <w:pPr>
        <w:ind w:right="-1136" w:firstLine="330"/>
      </w:pPr>
      <w:r>
        <w:t xml:space="preserve">                                  </w:t>
      </w:r>
    </w:p>
    <w:p w14:paraId="1E4EF3FD" w14:textId="1A5F13EE" w:rsidR="00041544" w:rsidRDefault="00041544" w:rsidP="00041544">
      <w:pPr>
        <w:ind w:right="-1136" w:firstLine="300"/>
        <w:jc w:val="center"/>
        <w:rPr>
          <w:rFonts w:ascii="Arial" w:hAnsi="Arial" w:cs="Arial"/>
          <w:b/>
          <w:bCs/>
          <w:sz w:val="20"/>
          <w:szCs w:val="20"/>
        </w:rPr>
      </w:pPr>
      <w:r>
        <w:rPr>
          <w:rFonts w:ascii="Arial" w:hAnsi="Arial" w:cs="Arial"/>
          <w:b/>
          <w:bCs/>
          <w:sz w:val="20"/>
          <w:szCs w:val="20"/>
        </w:rPr>
        <w:t>PLANILHA DE INDICADORES E METAS DE DESEMPENHO</w:t>
      </w:r>
    </w:p>
    <w:p w14:paraId="55F2F684" w14:textId="77777777" w:rsidR="00041544" w:rsidRDefault="00041544" w:rsidP="00041544">
      <w:pPr>
        <w:ind w:left="284" w:firstLine="330"/>
        <w:rPr>
          <w:rFonts w:ascii="Arial" w:hAnsi="Arial" w:cs="Arial"/>
          <w:bCs/>
        </w:rPr>
      </w:pPr>
    </w:p>
    <w:p w14:paraId="64E81C57" w14:textId="77777777" w:rsidR="00041544" w:rsidRDefault="00041544" w:rsidP="00041544">
      <w:pPr>
        <w:ind w:left="284" w:firstLine="330"/>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5CA8EDEB" w14:textId="77777777" w:rsidR="00041544" w:rsidRDefault="00041544" w:rsidP="00041544">
      <w:pPr>
        <w:ind w:left="284" w:firstLine="300"/>
        <w:rPr>
          <w:rFonts w:ascii="Arial" w:hAnsi="Arial" w:cs="Arial"/>
          <w:bCs/>
          <w:sz w:val="20"/>
          <w:szCs w:val="20"/>
        </w:rPr>
      </w:pPr>
    </w:p>
    <w:p w14:paraId="5EDB4E12" w14:textId="77777777" w:rsidR="00041544" w:rsidRDefault="00041544">
      <w:pPr>
        <w:pStyle w:val="Corpodetexto"/>
        <w:ind w:firstLineChars="0" w:firstLine="0"/>
      </w:pPr>
    </w:p>
    <w:p w14:paraId="57B429AE" w14:textId="4EF667B3" w:rsidR="00775D3C" w:rsidRDefault="00E61F8B">
      <w:pPr>
        <w:pStyle w:val="Legenda"/>
        <w:ind w:firstLine="270"/>
        <w:jc w:val="center"/>
      </w:pPr>
      <w:r>
        <w:rPr>
          <w:noProof/>
        </w:rPr>
        <w:drawing>
          <wp:inline distT="0" distB="0" distL="0" distR="0" wp14:anchorId="0719B071" wp14:editId="357E4818">
            <wp:extent cx="5288507" cy="2432316"/>
            <wp:effectExtent l="0" t="0" r="7620" b="6350"/>
            <wp:docPr id="31975540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4927" cy="2439868"/>
                    </a:xfrm>
                    <a:prstGeom prst="rect">
                      <a:avLst/>
                    </a:prstGeom>
                    <a:noFill/>
                  </pic:spPr>
                </pic:pic>
              </a:graphicData>
            </a:graphic>
          </wp:inline>
        </w:drawing>
      </w:r>
    </w:p>
    <w:p w14:paraId="371117C3" w14:textId="77777777" w:rsidR="00775D3C" w:rsidRDefault="00775D3C" w:rsidP="00041544">
      <w:pPr>
        <w:spacing w:line="240" w:lineRule="auto"/>
        <w:ind w:firstLineChars="0" w:firstLine="0"/>
        <w:rPr>
          <w:rFonts w:ascii="Arial" w:eastAsia="Times New Roman" w:hAnsi="Arial" w:cs="Arial"/>
          <w:b/>
          <w:bCs/>
          <w:sz w:val="20"/>
          <w:szCs w:val="20"/>
        </w:rPr>
      </w:pPr>
    </w:p>
    <w:p w14:paraId="6E65A103" w14:textId="77777777" w:rsidR="00775D3C" w:rsidRDefault="00775D3C">
      <w:pPr>
        <w:spacing w:line="240" w:lineRule="auto"/>
        <w:ind w:firstLine="330"/>
        <w:jc w:val="center"/>
      </w:pPr>
    </w:p>
    <w:p w14:paraId="4BDEED38" w14:textId="77777777" w:rsidR="00775D3C" w:rsidRPr="00557C91" w:rsidRDefault="00EA3414">
      <w:pPr>
        <w:pStyle w:val="Ttulo2"/>
        <w:numPr>
          <w:ilvl w:val="0"/>
          <w:numId w:val="0"/>
        </w:numPr>
        <w:spacing w:before="240" w:after="240"/>
        <w:rPr>
          <w:rFonts w:ascii="Arial" w:hAnsi="Arial" w:cs="Arial"/>
          <w:b/>
          <w:bCs/>
          <w:color w:val="000000" w:themeColor="text1"/>
          <w:sz w:val="22"/>
          <w:szCs w:val="22"/>
        </w:rPr>
      </w:pPr>
      <w:bookmarkStart w:id="21" w:name="_Toc192161434"/>
      <w:r w:rsidRPr="00557C91">
        <w:rPr>
          <w:rFonts w:ascii="Arial" w:hAnsi="Arial" w:cs="Arial"/>
          <w:b/>
          <w:bCs/>
          <w:color w:val="000000" w:themeColor="text1"/>
          <w:sz w:val="22"/>
          <w:szCs w:val="22"/>
        </w:rPr>
        <w:t>Faturamento</w:t>
      </w:r>
      <w:bookmarkEnd w:id="21"/>
    </w:p>
    <w:p w14:paraId="14FA60FD" w14:textId="7A672B43" w:rsidR="00775D3C" w:rsidRDefault="00EA3414">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71BACB34" w14:textId="62F3AE7C" w:rsidR="00775D3C" w:rsidRDefault="00EA3414">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2D462F20" w14:textId="1ED101E8" w:rsidR="00775D3C" w:rsidRDefault="00EA3414">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r w:rsidR="00882F75">
        <w:rPr>
          <w:rFonts w:ascii="Arial" w:hAnsi="Arial" w:cs="Arial"/>
        </w:rPr>
        <w:t>SIGTAP</w:t>
      </w:r>
      <w:r>
        <w:rPr>
          <w:rFonts w:ascii="Arial" w:hAnsi="Arial" w:cs="Arial"/>
        </w:rPr>
        <w:t xml:space="preserve">) e programas do Ministério da Saúde: SIA, BPA, SISAIH, específicos para a apresentação de faturamento para o Sistema Único de Saúde (SUS). </w:t>
      </w:r>
    </w:p>
    <w:p w14:paraId="7C97219D" w14:textId="5342EE9B" w:rsidR="00775D3C" w:rsidRDefault="00EA3414">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4CF18DAE" w14:textId="77777777" w:rsidR="00775D3C" w:rsidRDefault="00EA3414">
      <w:pPr>
        <w:ind w:firstLine="330"/>
        <w:rPr>
          <w:rFonts w:ascii="Arial" w:hAnsi="Arial" w:cs="Arial"/>
        </w:rPr>
      </w:pPr>
      <w:r>
        <w:rPr>
          <w:rFonts w:ascii="Arial" w:hAnsi="Arial" w:cs="Arial"/>
        </w:rPr>
        <w:lastRenderedPageBreak/>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9D5199C" w14:textId="77777777" w:rsidR="0027098F" w:rsidRDefault="0027098F">
      <w:pPr>
        <w:ind w:firstLine="330"/>
        <w:rPr>
          <w:rFonts w:ascii="Arial" w:hAnsi="Arial" w:cs="Arial"/>
        </w:rPr>
      </w:pPr>
    </w:p>
    <w:p w14:paraId="6E515C3A" w14:textId="77777777" w:rsidR="00775D3C" w:rsidRDefault="00EA3414">
      <w:pPr>
        <w:pStyle w:val="Ttulo2"/>
        <w:numPr>
          <w:ilvl w:val="1"/>
          <w:numId w:val="13"/>
        </w:numPr>
        <w:ind w:firstLine="330"/>
        <w:rPr>
          <w:rFonts w:ascii="Arial" w:hAnsi="Arial" w:cs="Arial"/>
          <w:b/>
          <w:bCs/>
          <w:color w:val="000000" w:themeColor="text1"/>
          <w:sz w:val="22"/>
          <w:szCs w:val="22"/>
          <w:shd w:val="clear" w:color="auto" w:fill="FFFFFF"/>
        </w:rPr>
      </w:pPr>
      <w:bookmarkStart w:id="22" w:name="_Toc192161435"/>
      <w:r>
        <w:rPr>
          <w:rFonts w:ascii="Arial" w:hAnsi="Arial" w:cs="Arial"/>
          <w:b/>
          <w:bCs/>
          <w:color w:val="000000" w:themeColor="text1"/>
          <w:sz w:val="22"/>
          <w:szCs w:val="22"/>
          <w:shd w:val="clear" w:color="auto" w:fill="FFFFFF"/>
        </w:rPr>
        <w:t>– Indicadores de Atendimentos</w:t>
      </w:r>
      <w:bookmarkEnd w:id="22"/>
    </w:p>
    <w:p w14:paraId="424C2032" w14:textId="77777777" w:rsidR="00775D3C" w:rsidRDefault="00775D3C">
      <w:pPr>
        <w:ind w:left="-851" w:firstLine="330"/>
        <w:rPr>
          <w:rFonts w:ascii="Arial" w:hAnsi="Arial" w:cs="Arial"/>
          <w:color w:val="000000"/>
        </w:rPr>
      </w:pPr>
    </w:p>
    <w:p w14:paraId="7D7BF334" w14:textId="329A1642" w:rsidR="00775D3C" w:rsidRDefault="00EA3414">
      <w:pPr>
        <w:ind w:firstLine="330"/>
        <w:rPr>
          <w:rFonts w:ascii="Arial" w:hAnsi="Arial" w:cs="Arial"/>
          <w:color w:val="000000"/>
        </w:rPr>
      </w:pPr>
      <w:r>
        <w:rPr>
          <w:rFonts w:ascii="Arial" w:hAnsi="Arial" w:cs="Arial"/>
        </w:rPr>
        <w:t xml:space="preserve">Durante o mês de </w:t>
      </w:r>
      <w:r w:rsidR="004C5E91">
        <w:rPr>
          <w:rFonts w:ascii="Arial" w:hAnsi="Arial" w:cs="Arial"/>
        </w:rPr>
        <w:t>setembr</w:t>
      </w:r>
      <w:r w:rsidR="00557C91">
        <w:rPr>
          <w:rFonts w:ascii="Arial" w:hAnsi="Arial" w:cs="Arial"/>
        </w:rPr>
        <w:t>o</w:t>
      </w:r>
      <w:r>
        <w:rPr>
          <w:rFonts w:ascii="Arial" w:hAnsi="Arial" w:cs="Arial"/>
        </w:rPr>
        <w:t xml:space="preserve"> de 2025 foram realizados os procedimentos listados abaixo, de acordo com o pactuado pelo contrato de gestão composto pelos seguintes indicadores; </w:t>
      </w:r>
      <w:r>
        <w:rPr>
          <w:rFonts w:ascii="Arial" w:hAnsi="Arial" w:cs="Arial"/>
          <w:color w:val="000000"/>
        </w:rPr>
        <w:t xml:space="preserve">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 </w:t>
      </w:r>
    </w:p>
    <w:p w14:paraId="172E1851" w14:textId="77777777" w:rsidR="00775D3C" w:rsidRDefault="00775D3C">
      <w:pPr>
        <w:ind w:firstLine="330"/>
        <w:jc w:val="center"/>
        <w:rPr>
          <w:rFonts w:ascii="Arial" w:hAnsi="Arial" w:cs="Arial"/>
          <w:color w:val="000000"/>
        </w:rPr>
      </w:pPr>
    </w:p>
    <w:tbl>
      <w:tblPr>
        <w:tblW w:w="10212" w:type="dxa"/>
        <w:jc w:val="center"/>
        <w:tblCellMar>
          <w:left w:w="70" w:type="dxa"/>
          <w:right w:w="70" w:type="dxa"/>
        </w:tblCellMar>
        <w:tblLook w:val="04A0" w:firstRow="1" w:lastRow="0" w:firstColumn="1" w:lastColumn="0" w:noHBand="0" w:noVBand="1"/>
      </w:tblPr>
      <w:tblGrid>
        <w:gridCol w:w="3017"/>
        <w:gridCol w:w="1514"/>
        <w:gridCol w:w="1288"/>
        <w:gridCol w:w="1530"/>
        <w:gridCol w:w="1528"/>
        <w:gridCol w:w="1335"/>
      </w:tblGrid>
      <w:tr w:rsidR="008A0BED" w14:paraId="1305B533" w14:textId="77777777" w:rsidTr="0035416A">
        <w:trPr>
          <w:trHeight w:val="286"/>
          <w:jc w:val="center"/>
        </w:trPr>
        <w:tc>
          <w:tcPr>
            <w:tcW w:w="3017" w:type="dxa"/>
            <w:vMerge w:val="restart"/>
            <w:tcBorders>
              <w:top w:val="single" w:sz="4" w:space="0" w:color="FFFFFF"/>
              <w:left w:val="single" w:sz="4" w:space="0" w:color="000000"/>
              <w:bottom w:val="single" w:sz="4" w:space="0" w:color="000000"/>
              <w:right w:val="single" w:sz="4" w:space="0" w:color="FFFFFF"/>
            </w:tcBorders>
            <w:shd w:val="clear" w:color="D9D9D9" w:fill="203764"/>
            <w:vAlign w:val="center"/>
            <w:hideMark/>
          </w:tcPr>
          <w:p w14:paraId="5E6789CE" w14:textId="77777777" w:rsidR="008A0BED" w:rsidRDefault="008A0BED">
            <w:pPr>
              <w:spacing w:line="240" w:lineRule="auto"/>
              <w:ind w:firstLineChars="0" w:firstLine="0"/>
              <w:jc w:val="center"/>
              <w:rPr>
                <w:rFonts w:ascii="Arial" w:eastAsia="Times New Roman" w:hAnsi="Arial" w:cs="Arial"/>
                <w:b/>
                <w:bCs/>
                <w:color w:val="FFFFFF"/>
                <w:sz w:val="24"/>
                <w:szCs w:val="24"/>
                <w:lang w:eastAsia="pt-BR"/>
              </w:rPr>
            </w:pPr>
            <w:r>
              <w:rPr>
                <w:rFonts w:ascii="Arial" w:hAnsi="Arial" w:cs="Arial"/>
                <w:b/>
                <w:bCs/>
                <w:color w:val="FFFFFF"/>
              </w:rPr>
              <w:t>Atendimento Ambulatorial</w:t>
            </w:r>
          </w:p>
        </w:tc>
        <w:tc>
          <w:tcPr>
            <w:tcW w:w="1514" w:type="dxa"/>
            <w:vMerge w:val="restart"/>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451E8E62" w14:textId="7B22177B" w:rsidR="008A0BED" w:rsidRDefault="008A0BED" w:rsidP="0035416A">
            <w:pPr>
              <w:ind w:firstLineChars="0" w:firstLine="0"/>
              <w:rPr>
                <w:rFonts w:ascii="Arial" w:hAnsi="Arial" w:cs="Arial"/>
                <w:b/>
                <w:bCs/>
                <w:color w:val="FFFFFF"/>
              </w:rPr>
            </w:pPr>
            <w:r>
              <w:rPr>
                <w:rFonts w:ascii="Arial" w:hAnsi="Arial" w:cs="Arial"/>
                <w:b/>
                <w:bCs/>
                <w:color w:val="FFFFFF"/>
              </w:rPr>
              <w:t xml:space="preserve">Meta </w:t>
            </w:r>
            <w:r w:rsidR="0035416A">
              <w:rPr>
                <w:rFonts w:ascii="Arial" w:hAnsi="Arial" w:cs="Arial"/>
                <w:b/>
                <w:bCs/>
                <w:color w:val="FFFFFF"/>
              </w:rPr>
              <w:t>m</w:t>
            </w:r>
            <w:r>
              <w:rPr>
                <w:rFonts w:ascii="Arial" w:hAnsi="Arial" w:cs="Arial"/>
                <w:b/>
                <w:bCs/>
                <w:color w:val="FFFFFF"/>
              </w:rPr>
              <w:t>ensal</w:t>
            </w:r>
          </w:p>
        </w:tc>
        <w:tc>
          <w:tcPr>
            <w:tcW w:w="4346" w:type="dxa"/>
            <w:gridSpan w:val="3"/>
            <w:tcBorders>
              <w:top w:val="single" w:sz="4" w:space="0" w:color="FFFFFF"/>
              <w:left w:val="single" w:sz="4" w:space="0" w:color="FFFFFF"/>
              <w:bottom w:val="single" w:sz="4" w:space="0" w:color="FFFFFF"/>
              <w:right w:val="single" w:sz="4" w:space="0" w:color="000000"/>
            </w:tcBorders>
            <w:shd w:val="clear" w:color="D8D8D8" w:fill="203764"/>
            <w:vAlign w:val="center"/>
            <w:hideMark/>
          </w:tcPr>
          <w:p w14:paraId="40492AAE" w14:textId="2EAEC5EF" w:rsidR="008A0BED" w:rsidRDefault="00637B29">
            <w:pPr>
              <w:ind w:firstLine="330"/>
              <w:jc w:val="center"/>
              <w:rPr>
                <w:rFonts w:ascii="Arial" w:hAnsi="Arial" w:cs="Arial"/>
                <w:b/>
                <w:bCs/>
                <w:color w:val="FFFFFF"/>
              </w:rPr>
            </w:pPr>
            <w:r>
              <w:rPr>
                <w:rFonts w:ascii="Arial" w:hAnsi="Arial" w:cs="Arial"/>
                <w:b/>
                <w:bCs/>
                <w:color w:val="FFFFFF"/>
              </w:rPr>
              <w:t>SETEMBRO</w:t>
            </w:r>
          </w:p>
        </w:tc>
        <w:tc>
          <w:tcPr>
            <w:tcW w:w="1335" w:type="dxa"/>
            <w:tcBorders>
              <w:top w:val="single" w:sz="4" w:space="0" w:color="FFFFFF"/>
              <w:left w:val="nil"/>
              <w:bottom w:val="single" w:sz="4" w:space="0" w:color="FFFFFF"/>
              <w:right w:val="single" w:sz="4" w:space="0" w:color="000000"/>
            </w:tcBorders>
            <w:shd w:val="clear" w:color="D8D8D8" w:fill="203764"/>
            <w:vAlign w:val="center"/>
            <w:hideMark/>
          </w:tcPr>
          <w:p w14:paraId="51F73053" w14:textId="77777777" w:rsidR="008A0BED" w:rsidRDefault="008A0BED">
            <w:pPr>
              <w:ind w:firstLine="330"/>
              <w:jc w:val="center"/>
              <w:rPr>
                <w:rFonts w:ascii="Arial" w:hAnsi="Arial" w:cs="Arial"/>
                <w:b/>
                <w:bCs/>
                <w:color w:val="FFFFFF"/>
              </w:rPr>
            </w:pPr>
          </w:p>
        </w:tc>
      </w:tr>
      <w:tr w:rsidR="008A0BED" w14:paraId="16E2963E" w14:textId="77777777" w:rsidTr="0035416A">
        <w:trPr>
          <w:trHeight w:val="243"/>
          <w:jc w:val="center"/>
        </w:trPr>
        <w:tc>
          <w:tcPr>
            <w:tcW w:w="3017" w:type="dxa"/>
            <w:vMerge/>
            <w:tcBorders>
              <w:top w:val="single" w:sz="4" w:space="0" w:color="FFFFFF"/>
              <w:left w:val="single" w:sz="4" w:space="0" w:color="000000"/>
              <w:bottom w:val="single" w:sz="4" w:space="0" w:color="000000"/>
              <w:right w:val="single" w:sz="4" w:space="0" w:color="FFFFFF"/>
            </w:tcBorders>
            <w:vAlign w:val="center"/>
            <w:hideMark/>
          </w:tcPr>
          <w:p w14:paraId="5D051F38" w14:textId="77777777" w:rsidR="008A0BED" w:rsidRDefault="008A0BED">
            <w:pPr>
              <w:ind w:firstLine="360"/>
              <w:rPr>
                <w:rFonts w:ascii="Arial" w:hAnsi="Arial" w:cs="Arial"/>
                <w:b/>
                <w:bCs/>
                <w:color w:val="FFFFFF"/>
                <w:sz w:val="24"/>
                <w:szCs w:val="24"/>
              </w:rPr>
            </w:pPr>
          </w:p>
        </w:tc>
        <w:tc>
          <w:tcPr>
            <w:tcW w:w="1514" w:type="dxa"/>
            <w:vMerge/>
            <w:tcBorders>
              <w:top w:val="single" w:sz="4" w:space="0" w:color="FFFFFF"/>
              <w:left w:val="single" w:sz="4" w:space="0" w:color="FFFFFF"/>
              <w:bottom w:val="single" w:sz="4" w:space="0" w:color="000000"/>
              <w:right w:val="single" w:sz="4" w:space="0" w:color="FFFFFF"/>
            </w:tcBorders>
            <w:vAlign w:val="center"/>
            <w:hideMark/>
          </w:tcPr>
          <w:p w14:paraId="288BA24E" w14:textId="77777777" w:rsidR="008A0BED" w:rsidRDefault="008A0BED">
            <w:pPr>
              <w:ind w:firstLine="360"/>
              <w:rPr>
                <w:rFonts w:ascii="Arial" w:hAnsi="Arial" w:cs="Arial"/>
                <w:b/>
                <w:bCs/>
                <w:color w:val="FFFFFF"/>
                <w:sz w:val="24"/>
                <w:szCs w:val="24"/>
              </w:rPr>
            </w:pPr>
          </w:p>
        </w:tc>
        <w:tc>
          <w:tcPr>
            <w:tcW w:w="1288"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0FDE4096" w14:textId="77777777" w:rsidR="008A0BED" w:rsidRDefault="008A0BED" w:rsidP="00373963">
            <w:pPr>
              <w:ind w:firstLineChars="0" w:firstLine="0"/>
              <w:jc w:val="center"/>
              <w:rPr>
                <w:rFonts w:ascii="Arial" w:hAnsi="Arial" w:cs="Arial"/>
                <w:b/>
                <w:bCs/>
                <w:color w:val="FFFFFF"/>
                <w:sz w:val="24"/>
                <w:szCs w:val="24"/>
              </w:rPr>
            </w:pPr>
            <w:r>
              <w:rPr>
                <w:rFonts w:ascii="Arial" w:hAnsi="Arial" w:cs="Arial"/>
                <w:b/>
                <w:bCs/>
                <w:color w:val="FFFFFF"/>
              </w:rPr>
              <w:t>Ofertados</w:t>
            </w:r>
          </w:p>
        </w:tc>
        <w:tc>
          <w:tcPr>
            <w:tcW w:w="1530"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5C608173" w14:textId="77777777" w:rsidR="008A0BED" w:rsidRDefault="008A0BED" w:rsidP="00373963">
            <w:pPr>
              <w:ind w:firstLineChars="0" w:firstLine="0"/>
              <w:jc w:val="center"/>
              <w:rPr>
                <w:rFonts w:ascii="Arial" w:hAnsi="Arial" w:cs="Arial"/>
                <w:b/>
                <w:bCs/>
                <w:color w:val="FFFFFF"/>
              </w:rPr>
            </w:pPr>
            <w:r>
              <w:rPr>
                <w:rFonts w:ascii="Arial" w:hAnsi="Arial" w:cs="Arial"/>
                <w:b/>
                <w:bCs/>
                <w:color w:val="FFFFFF"/>
              </w:rPr>
              <w:t>Agendados</w:t>
            </w:r>
          </w:p>
        </w:tc>
        <w:tc>
          <w:tcPr>
            <w:tcW w:w="1528" w:type="dxa"/>
            <w:tcBorders>
              <w:top w:val="single" w:sz="4" w:space="0" w:color="FFFFFF"/>
              <w:left w:val="single" w:sz="4" w:space="0" w:color="FFFFFF"/>
              <w:bottom w:val="single" w:sz="4" w:space="0" w:color="000000"/>
              <w:right w:val="single" w:sz="4" w:space="0" w:color="000000"/>
            </w:tcBorders>
            <w:shd w:val="clear" w:color="DDDDDD" w:fill="203764"/>
            <w:vAlign w:val="center"/>
            <w:hideMark/>
          </w:tcPr>
          <w:p w14:paraId="7D52F323" w14:textId="77777777" w:rsidR="008A0BED" w:rsidRDefault="008A0BED" w:rsidP="00373963">
            <w:pPr>
              <w:ind w:firstLineChars="0" w:firstLine="0"/>
              <w:jc w:val="center"/>
              <w:rPr>
                <w:rFonts w:ascii="Arial" w:hAnsi="Arial" w:cs="Arial"/>
                <w:b/>
                <w:bCs/>
                <w:color w:val="FFFFFF"/>
              </w:rPr>
            </w:pPr>
            <w:r>
              <w:rPr>
                <w:rFonts w:ascii="Arial" w:hAnsi="Arial" w:cs="Arial"/>
                <w:b/>
                <w:bCs/>
                <w:color w:val="FFFFFF"/>
              </w:rPr>
              <w:t>Realizados</w:t>
            </w:r>
          </w:p>
        </w:tc>
        <w:tc>
          <w:tcPr>
            <w:tcW w:w="1335" w:type="dxa"/>
            <w:tcBorders>
              <w:top w:val="single" w:sz="4" w:space="0" w:color="FFFFFF"/>
              <w:left w:val="single" w:sz="4" w:space="0" w:color="000000"/>
              <w:bottom w:val="single" w:sz="4" w:space="0" w:color="000000"/>
              <w:right w:val="single" w:sz="4" w:space="0" w:color="000000"/>
            </w:tcBorders>
            <w:shd w:val="clear" w:color="auto" w:fill="203764"/>
            <w:noWrap/>
            <w:vAlign w:val="center"/>
            <w:hideMark/>
          </w:tcPr>
          <w:p w14:paraId="7246882A" w14:textId="77777777" w:rsidR="008A0BED" w:rsidRDefault="008A0BED" w:rsidP="00A57C70">
            <w:pPr>
              <w:ind w:firstLineChars="0" w:firstLine="0"/>
              <w:jc w:val="left"/>
              <w:rPr>
                <w:rFonts w:ascii="Arial" w:hAnsi="Arial" w:cs="Arial"/>
                <w:b/>
                <w:bCs/>
                <w:color w:val="FFFFFF"/>
              </w:rPr>
            </w:pPr>
            <w:r>
              <w:rPr>
                <w:rFonts w:ascii="Arial" w:hAnsi="Arial" w:cs="Arial"/>
                <w:b/>
                <w:bCs/>
                <w:color w:val="FFFFFF"/>
              </w:rPr>
              <w:t>% Atingida</w:t>
            </w:r>
          </w:p>
        </w:tc>
      </w:tr>
      <w:tr w:rsidR="00007CAA" w14:paraId="721DA03A" w14:textId="77777777" w:rsidTr="0035416A">
        <w:trPr>
          <w:trHeight w:val="364"/>
          <w:jc w:val="center"/>
        </w:trPr>
        <w:tc>
          <w:tcPr>
            <w:tcW w:w="3017" w:type="dxa"/>
            <w:tcBorders>
              <w:top w:val="single" w:sz="4" w:space="0" w:color="000000"/>
              <w:left w:val="single" w:sz="4" w:space="0" w:color="000000"/>
              <w:bottom w:val="single" w:sz="4" w:space="0" w:color="000000"/>
              <w:right w:val="single" w:sz="4" w:space="0" w:color="000000"/>
            </w:tcBorders>
            <w:noWrap/>
            <w:vAlign w:val="center"/>
            <w:hideMark/>
          </w:tcPr>
          <w:p w14:paraId="0DAA7A0E" w14:textId="77777777" w:rsidR="00007CAA" w:rsidRPr="00B9341C" w:rsidRDefault="00007CAA" w:rsidP="00007CAA">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 xml:space="preserve">Atendimento Ambulatorial </w:t>
            </w:r>
            <w:r w:rsidRPr="00B9341C">
              <w:rPr>
                <w:rFonts w:ascii="Arial" w:hAnsi="Arial" w:cs="Arial"/>
                <w:color w:val="000000" w:themeColor="text1"/>
                <w:sz w:val="20"/>
                <w:szCs w:val="20"/>
              </w:rPr>
              <w:br/>
              <w:t>(Especialidades Médicas)</w:t>
            </w:r>
          </w:p>
        </w:tc>
        <w:tc>
          <w:tcPr>
            <w:tcW w:w="1514" w:type="dxa"/>
            <w:tcBorders>
              <w:top w:val="single" w:sz="4" w:space="0" w:color="000000"/>
              <w:left w:val="single" w:sz="4" w:space="0" w:color="000000"/>
              <w:bottom w:val="single" w:sz="4" w:space="0" w:color="000000"/>
              <w:right w:val="single" w:sz="4" w:space="0" w:color="000000"/>
            </w:tcBorders>
            <w:vAlign w:val="center"/>
            <w:hideMark/>
          </w:tcPr>
          <w:p w14:paraId="60192108" w14:textId="77777777" w:rsidR="00007CAA" w:rsidRPr="00A57C70" w:rsidRDefault="00007CAA" w:rsidP="00007CAA">
            <w:pPr>
              <w:ind w:firstLine="330"/>
              <w:jc w:val="center"/>
              <w:rPr>
                <w:rFonts w:ascii="Arial" w:hAnsi="Arial" w:cs="Arial"/>
                <w:color w:val="000000"/>
              </w:rPr>
            </w:pPr>
            <w:r w:rsidRPr="00A57C70">
              <w:rPr>
                <w:rFonts w:ascii="Arial" w:hAnsi="Arial" w:cs="Arial"/>
                <w:color w:val="000000"/>
              </w:rPr>
              <w:t>2.800</w:t>
            </w:r>
          </w:p>
        </w:tc>
        <w:tc>
          <w:tcPr>
            <w:tcW w:w="1288" w:type="dxa"/>
            <w:tcBorders>
              <w:top w:val="single" w:sz="4" w:space="0" w:color="000000"/>
              <w:left w:val="single" w:sz="4" w:space="0" w:color="000000"/>
              <w:bottom w:val="single" w:sz="4" w:space="0" w:color="000000"/>
              <w:right w:val="single" w:sz="4" w:space="0" w:color="000000"/>
            </w:tcBorders>
            <w:vAlign w:val="center"/>
            <w:hideMark/>
          </w:tcPr>
          <w:p w14:paraId="3F1527B8" w14:textId="58248DAC" w:rsidR="00007CAA" w:rsidRPr="00007CAA" w:rsidRDefault="00007CAA" w:rsidP="00007CAA">
            <w:pPr>
              <w:ind w:firstLine="330"/>
              <w:jc w:val="center"/>
              <w:rPr>
                <w:rFonts w:ascii="Arial" w:hAnsi="Arial" w:cs="Arial"/>
                <w:color w:val="000000"/>
              </w:rPr>
            </w:pPr>
            <w:r w:rsidRPr="00007CAA">
              <w:rPr>
                <w:rFonts w:ascii="Arial" w:hAnsi="Arial" w:cs="Arial"/>
                <w:color w:val="000000"/>
              </w:rPr>
              <w:t>3.252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9A18254" w14:textId="2077BC9D" w:rsidR="00007CAA" w:rsidRPr="00007CAA" w:rsidRDefault="00007CAA" w:rsidP="00007CAA">
            <w:pPr>
              <w:ind w:firstLine="330"/>
              <w:rPr>
                <w:rFonts w:ascii="Arial" w:hAnsi="Arial" w:cs="Arial"/>
                <w:color w:val="000000"/>
              </w:rPr>
            </w:pPr>
            <w:r w:rsidRPr="00007CAA">
              <w:rPr>
                <w:rFonts w:ascii="Arial" w:hAnsi="Arial" w:cs="Arial"/>
                <w:color w:val="000000"/>
              </w:rPr>
              <w:t>3.874</w:t>
            </w:r>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3411AB1B" w14:textId="79154816" w:rsidR="00007CAA" w:rsidRPr="00007CAA" w:rsidRDefault="00007CAA" w:rsidP="00007CAA">
            <w:pPr>
              <w:ind w:firstLine="330"/>
              <w:jc w:val="center"/>
              <w:rPr>
                <w:rFonts w:ascii="Arial" w:hAnsi="Arial" w:cs="Arial"/>
                <w:color w:val="000000"/>
              </w:rPr>
            </w:pPr>
            <w:r w:rsidRPr="00007CAA">
              <w:rPr>
                <w:rFonts w:ascii="Arial" w:hAnsi="Arial" w:cs="Arial"/>
                <w:color w:val="000000"/>
              </w:rPr>
              <w:t>3.193</w:t>
            </w:r>
          </w:p>
        </w:tc>
        <w:tc>
          <w:tcPr>
            <w:tcW w:w="1335" w:type="dxa"/>
            <w:tcBorders>
              <w:top w:val="single" w:sz="4" w:space="0" w:color="000000"/>
              <w:left w:val="single" w:sz="4" w:space="0" w:color="000000"/>
              <w:bottom w:val="single" w:sz="4" w:space="0" w:color="000000"/>
              <w:right w:val="single" w:sz="4" w:space="0" w:color="auto"/>
            </w:tcBorders>
            <w:noWrap/>
            <w:vAlign w:val="center"/>
            <w:hideMark/>
          </w:tcPr>
          <w:p w14:paraId="24DDF570" w14:textId="00B9F1E7" w:rsidR="00007CAA" w:rsidRPr="00A57C70" w:rsidRDefault="00007CAA" w:rsidP="00007CAA">
            <w:pPr>
              <w:ind w:firstLineChars="0" w:firstLine="0"/>
              <w:jc w:val="center"/>
              <w:rPr>
                <w:rFonts w:ascii="Arial" w:hAnsi="Arial" w:cs="Arial"/>
                <w:color w:val="000000"/>
              </w:rPr>
            </w:pPr>
            <w:r>
              <w:rPr>
                <w:rFonts w:ascii="Arial" w:hAnsi="Arial" w:cs="Arial"/>
                <w:color w:val="000000"/>
              </w:rPr>
              <w:t>114%</w:t>
            </w:r>
          </w:p>
        </w:tc>
      </w:tr>
      <w:tr w:rsidR="00007CAA" w14:paraId="57262E51" w14:textId="77777777" w:rsidTr="0035416A">
        <w:trPr>
          <w:trHeight w:val="331"/>
          <w:jc w:val="center"/>
        </w:trPr>
        <w:tc>
          <w:tcPr>
            <w:tcW w:w="3017" w:type="dxa"/>
            <w:tcBorders>
              <w:top w:val="single" w:sz="4" w:space="0" w:color="000000"/>
              <w:left w:val="single" w:sz="4" w:space="0" w:color="000000"/>
              <w:bottom w:val="single" w:sz="4" w:space="0" w:color="000000"/>
              <w:right w:val="single" w:sz="4" w:space="0" w:color="000000"/>
            </w:tcBorders>
            <w:vAlign w:val="center"/>
            <w:hideMark/>
          </w:tcPr>
          <w:p w14:paraId="7598C967" w14:textId="77777777" w:rsidR="00007CAA" w:rsidRPr="00B9341C" w:rsidRDefault="00007CAA" w:rsidP="00007CAA">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 xml:space="preserve">Atendimento Ambulatorial </w:t>
            </w:r>
            <w:r w:rsidRPr="00B9341C">
              <w:rPr>
                <w:rFonts w:ascii="Arial" w:hAnsi="Arial" w:cs="Arial"/>
                <w:color w:val="000000" w:themeColor="text1"/>
                <w:sz w:val="20"/>
                <w:szCs w:val="20"/>
              </w:rPr>
              <w:br/>
              <w:t>(Especialidades Não Médicas)</w:t>
            </w:r>
          </w:p>
        </w:tc>
        <w:tc>
          <w:tcPr>
            <w:tcW w:w="1514" w:type="dxa"/>
            <w:tcBorders>
              <w:top w:val="single" w:sz="4" w:space="0" w:color="000000"/>
              <w:left w:val="single" w:sz="4" w:space="0" w:color="000000"/>
              <w:bottom w:val="single" w:sz="4" w:space="0" w:color="000000"/>
              <w:right w:val="single" w:sz="4" w:space="0" w:color="000000"/>
            </w:tcBorders>
            <w:vAlign w:val="center"/>
            <w:hideMark/>
          </w:tcPr>
          <w:p w14:paraId="017369D6" w14:textId="77777777" w:rsidR="00007CAA" w:rsidRPr="00A57C70" w:rsidRDefault="00007CAA" w:rsidP="00007CAA">
            <w:pPr>
              <w:ind w:firstLine="330"/>
              <w:jc w:val="center"/>
              <w:rPr>
                <w:rFonts w:ascii="Arial" w:hAnsi="Arial" w:cs="Arial"/>
                <w:color w:val="000000"/>
              </w:rPr>
            </w:pPr>
            <w:r w:rsidRPr="00A57C70">
              <w:rPr>
                <w:rFonts w:ascii="Arial" w:hAnsi="Arial" w:cs="Arial"/>
                <w:color w:val="000000"/>
              </w:rPr>
              <w:t>4.200</w:t>
            </w:r>
          </w:p>
        </w:tc>
        <w:tc>
          <w:tcPr>
            <w:tcW w:w="1288" w:type="dxa"/>
            <w:tcBorders>
              <w:top w:val="single" w:sz="4" w:space="0" w:color="000000"/>
              <w:left w:val="single" w:sz="4" w:space="0" w:color="000000"/>
              <w:bottom w:val="single" w:sz="4" w:space="0" w:color="000000"/>
              <w:right w:val="single" w:sz="4" w:space="0" w:color="000000"/>
            </w:tcBorders>
            <w:vAlign w:val="center"/>
            <w:hideMark/>
          </w:tcPr>
          <w:p w14:paraId="43AFDC22" w14:textId="1BA988EB" w:rsidR="00007CAA" w:rsidRPr="00007CAA" w:rsidRDefault="00007CAA" w:rsidP="00007CAA">
            <w:pPr>
              <w:ind w:firstLine="330"/>
              <w:jc w:val="center"/>
              <w:rPr>
                <w:rFonts w:ascii="Arial" w:hAnsi="Arial" w:cs="Arial"/>
                <w:color w:val="000000"/>
              </w:rPr>
            </w:pPr>
            <w:r w:rsidRPr="00007CAA">
              <w:rPr>
                <w:rFonts w:ascii="Arial" w:hAnsi="Arial" w:cs="Arial"/>
                <w:color w:val="000000"/>
              </w:rPr>
              <w:t>5.166</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C9CD054" w14:textId="7F74E41A" w:rsidR="00007CAA" w:rsidRPr="00007CAA" w:rsidRDefault="00007CAA" w:rsidP="00007CAA">
            <w:pPr>
              <w:ind w:firstLine="330"/>
              <w:rPr>
                <w:rFonts w:ascii="Arial" w:hAnsi="Arial" w:cs="Arial"/>
                <w:color w:val="000000"/>
              </w:rPr>
            </w:pPr>
            <w:r w:rsidRPr="00007CAA">
              <w:rPr>
                <w:rFonts w:ascii="Arial" w:hAnsi="Arial" w:cs="Arial"/>
                <w:color w:val="000000"/>
              </w:rPr>
              <w:t>3.535</w:t>
            </w:r>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36F112DD" w14:textId="5BAC8DE8" w:rsidR="00007CAA" w:rsidRPr="00007CAA" w:rsidRDefault="00007CAA" w:rsidP="00007CAA">
            <w:pPr>
              <w:ind w:firstLine="330"/>
              <w:jc w:val="center"/>
              <w:rPr>
                <w:rFonts w:ascii="Arial" w:hAnsi="Arial" w:cs="Arial"/>
                <w:color w:val="000000"/>
              </w:rPr>
            </w:pPr>
            <w:r w:rsidRPr="00007CAA">
              <w:rPr>
                <w:rFonts w:ascii="Arial" w:hAnsi="Arial" w:cs="Arial"/>
                <w:color w:val="000000"/>
              </w:rPr>
              <w:t>4.068</w:t>
            </w:r>
          </w:p>
        </w:tc>
        <w:tc>
          <w:tcPr>
            <w:tcW w:w="1335" w:type="dxa"/>
            <w:tcBorders>
              <w:top w:val="single" w:sz="4" w:space="0" w:color="000000"/>
              <w:left w:val="single" w:sz="4" w:space="0" w:color="000000"/>
              <w:bottom w:val="single" w:sz="4" w:space="0" w:color="000000"/>
              <w:right w:val="single" w:sz="4" w:space="0" w:color="000000"/>
            </w:tcBorders>
            <w:noWrap/>
            <w:vAlign w:val="center"/>
            <w:hideMark/>
          </w:tcPr>
          <w:p w14:paraId="596D74C9" w14:textId="0E37A7B9" w:rsidR="00007CAA" w:rsidRPr="00A57C70" w:rsidRDefault="00007CAA" w:rsidP="00007CAA">
            <w:pPr>
              <w:ind w:firstLineChars="0" w:firstLine="0"/>
              <w:jc w:val="center"/>
              <w:rPr>
                <w:rFonts w:ascii="Arial" w:hAnsi="Arial" w:cs="Arial"/>
                <w:color w:val="000000"/>
              </w:rPr>
            </w:pPr>
            <w:r>
              <w:rPr>
                <w:rFonts w:ascii="Arial" w:hAnsi="Arial" w:cs="Arial"/>
                <w:color w:val="000000"/>
              </w:rPr>
              <w:t>97%</w:t>
            </w:r>
          </w:p>
        </w:tc>
      </w:tr>
      <w:tr w:rsidR="0020099D" w14:paraId="4B7E8146" w14:textId="77777777" w:rsidTr="0035416A">
        <w:trPr>
          <w:trHeight w:val="331"/>
          <w:jc w:val="center"/>
        </w:trPr>
        <w:tc>
          <w:tcPr>
            <w:tcW w:w="3017" w:type="dxa"/>
            <w:tcBorders>
              <w:top w:val="single" w:sz="4" w:space="0" w:color="000000"/>
              <w:left w:val="single" w:sz="4" w:space="0" w:color="000000"/>
              <w:bottom w:val="single" w:sz="4" w:space="0" w:color="000000"/>
              <w:right w:val="single" w:sz="4" w:space="0" w:color="000000"/>
            </w:tcBorders>
            <w:vAlign w:val="center"/>
          </w:tcPr>
          <w:p w14:paraId="6ECBB775" w14:textId="77777777" w:rsidR="0020099D" w:rsidRPr="00B9341C" w:rsidRDefault="00A57C70" w:rsidP="00A57C70">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Sistema de Apoio ao Diagnostico e Terapêutica (SADT)</w:t>
            </w:r>
          </w:p>
        </w:tc>
        <w:tc>
          <w:tcPr>
            <w:tcW w:w="1514" w:type="dxa"/>
            <w:tcBorders>
              <w:top w:val="single" w:sz="4" w:space="0" w:color="000000"/>
              <w:left w:val="single" w:sz="4" w:space="0" w:color="000000"/>
              <w:bottom w:val="single" w:sz="4" w:space="0" w:color="000000"/>
              <w:right w:val="single" w:sz="4" w:space="0" w:color="000000"/>
            </w:tcBorders>
            <w:vAlign w:val="center"/>
          </w:tcPr>
          <w:p w14:paraId="184A0223" w14:textId="77777777" w:rsidR="0020099D" w:rsidRPr="00A57C70" w:rsidRDefault="00A57C70" w:rsidP="00007CAA">
            <w:pPr>
              <w:ind w:firstLine="330"/>
              <w:jc w:val="center"/>
              <w:rPr>
                <w:rFonts w:ascii="Arial" w:hAnsi="Arial" w:cs="Arial"/>
                <w:color w:val="000000"/>
              </w:rPr>
            </w:pPr>
            <w:r w:rsidRPr="00A57C70">
              <w:rPr>
                <w:rFonts w:ascii="Arial" w:hAnsi="Arial" w:cs="Arial"/>
                <w:color w:val="000000"/>
              </w:rPr>
              <w:t>1.595</w:t>
            </w:r>
          </w:p>
        </w:tc>
        <w:tc>
          <w:tcPr>
            <w:tcW w:w="1288" w:type="dxa"/>
            <w:tcBorders>
              <w:top w:val="single" w:sz="4" w:space="0" w:color="000000"/>
              <w:left w:val="single" w:sz="4" w:space="0" w:color="000000"/>
              <w:bottom w:val="single" w:sz="4" w:space="0" w:color="auto"/>
              <w:right w:val="single" w:sz="4" w:space="0" w:color="000000"/>
            </w:tcBorders>
            <w:vAlign w:val="center"/>
          </w:tcPr>
          <w:p w14:paraId="6A40AB4A" w14:textId="5F34D623" w:rsidR="0020099D" w:rsidRPr="00A57C70" w:rsidRDefault="00557C91" w:rsidP="00007CAA">
            <w:pPr>
              <w:spacing w:line="240" w:lineRule="auto"/>
              <w:ind w:firstLineChars="0" w:firstLine="0"/>
              <w:jc w:val="center"/>
              <w:rPr>
                <w:rFonts w:ascii="Arial" w:hAnsi="Arial" w:cs="Arial"/>
                <w:color w:val="000000"/>
              </w:rPr>
            </w:pPr>
            <w:r>
              <w:rPr>
                <w:rFonts w:ascii="Arial" w:hAnsi="Arial" w:cs="Arial"/>
                <w:color w:val="000000"/>
              </w:rPr>
              <w:t>2.</w:t>
            </w:r>
            <w:r w:rsidR="00007CAA">
              <w:rPr>
                <w:rFonts w:ascii="Arial" w:hAnsi="Arial" w:cs="Arial"/>
                <w:color w:val="000000"/>
              </w:rPr>
              <w:t>804</w:t>
            </w:r>
          </w:p>
        </w:tc>
        <w:tc>
          <w:tcPr>
            <w:tcW w:w="1530" w:type="dxa"/>
            <w:tcBorders>
              <w:top w:val="single" w:sz="4" w:space="0" w:color="000000"/>
              <w:left w:val="single" w:sz="4" w:space="0" w:color="000000"/>
              <w:bottom w:val="single" w:sz="4" w:space="0" w:color="auto"/>
              <w:right w:val="single" w:sz="4" w:space="0" w:color="000000"/>
            </w:tcBorders>
            <w:vAlign w:val="center"/>
          </w:tcPr>
          <w:p w14:paraId="4DF82706" w14:textId="650FA661" w:rsidR="0020099D" w:rsidRPr="00A57C70" w:rsidRDefault="00007CAA" w:rsidP="00007CAA">
            <w:pPr>
              <w:spacing w:line="240" w:lineRule="auto"/>
              <w:ind w:firstLineChars="0" w:firstLine="0"/>
              <w:rPr>
                <w:rFonts w:ascii="Arial" w:hAnsi="Arial" w:cs="Arial"/>
                <w:color w:val="000000"/>
              </w:rPr>
            </w:pPr>
            <w:r>
              <w:rPr>
                <w:rFonts w:ascii="Arial" w:hAnsi="Arial" w:cs="Arial"/>
                <w:color w:val="000000"/>
              </w:rPr>
              <w:t xml:space="preserve">     1.411</w:t>
            </w:r>
          </w:p>
        </w:tc>
        <w:tc>
          <w:tcPr>
            <w:tcW w:w="1528" w:type="dxa"/>
            <w:tcBorders>
              <w:top w:val="single" w:sz="4" w:space="0" w:color="000000"/>
              <w:left w:val="single" w:sz="4" w:space="0" w:color="000000"/>
              <w:bottom w:val="single" w:sz="4" w:space="0" w:color="auto"/>
              <w:right w:val="single" w:sz="4" w:space="0" w:color="000000"/>
            </w:tcBorders>
            <w:vAlign w:val="center"/>
          </w:tcPr>
          <w:p w14:paraId="43FDF5A9" w14:textId="0ED34D97" w:rsidR="0020099D" w:rsidRPr="00A57C70" w:rsidRDefault="00007CAA" w:rsidP="00007CAA">
            <w:pPr>
              <w:spacing w:line="240" w:lineRule="auto"/>
              <w:ind w:firstLineChars="0" w:firstLine="0"/>
              <w:jc w:val="center"/>
              <w:rPr>
                <w:rFonts w:ascii="Arial" w:hAnsi="Arial" w:cs="Arial"/>
                <w:color w:val="000000"/>
              </w:rPr>
            </w:pPr>
            <w:r>
              <w:rPr>
                <w:rFonts w:ascii="Arial" w:hAnsi="Arial" w:cs="Arial"/>
                <w:color w:val="000000"/>
              </w:rPr>
              <w:t>2.483</w:t>
            </w:r>
          </w:p>
        </w:tc>
        <w:tc>
          <w:tcPr>
            <w:tcW w:w="1335" w:type="dxa"/>
            <w:tcBorders>
              <w:top w:val="single" w:sz="4" w:space="0" w:color="000000"/>
              <w:left w:val="single" w:sz="4" w:space="0" w:color="000000"/>
              <w:bottom w:val="single" w:sz="4" w:space="0" w:color="auto"/>
              <w:right w:val="single" w:sz="4" w:space="0" w:color="000000"/>
            </w:tcBorders>
            <w:noWrap/>
            <w:vAlign w:val="center"/>
          </w:tcPr>
          <w:p w14:paraId="00C61E21" w14:textId="4D7218AE" w:rsidR="0020099D" w:rsidRPr="00A57C70" w:rsidRDefault="00557C91" w:rsidP="00007CAA">
            <w:pPr>
              <w:spacing w:line="240" w:lineRule="auto"/>
              <w:ind w:firstLineChars="0" w:firstLine="0"/>
              <w:jc w:val="center"/>
              <w:rPr>
                <w:rFonts w:ascii="Arial" w:hAnsi="Arial" w:cs="Arial"/>
                <w:color w:val="000000"/>
              </w:rPr>
            </w:pPr>
            <w:r>
              <w:rPr>
                <w:rFonts w:ascii="Arial" w:hAnsi="Arial" w:cs="Arial"/>
                <w:color w:val="000000"/>
              </w:rPr>
              <w:t>15</w:t>
            </w:r>
            <w:r w:rsidR="00007CAA">
              <w:rPr>
                <w:rFonts w:ascii="Arial" w:hAnsi="Arial" w:cs="Arial"/>
                <w:color w:val="000000"/>
              </w:rPr>
              <w:t>6</w:t>
            </w:r>
            <w:r>
              <w:rPr>
                <w:rFonts w:ascii="Arial" w:hAnsi="Arial" w:cs="Arial"/>
                <w:color w:val="000000"/>
              </w:rPr>
              <w:t>%</w:t>
            </w:r>
          </w:p>
        </w:tc>
      </w:tr>
    </w:tbl>
    <w:p w14:paraId="4F32377E" w14:textId="77777777" w:rsidR="00775D3C" w:rsidRDefault="00775D3C">
      <w:pPr>
        <w:ind w:firstLine="330"/>
        <w:rPr>
          <w:rFonts w:ascii="Arial" w:hAnsi="Arial" w:cs="Arial"/>
          <w:color w:val="000000"/>
        </w:rPr>
      </w:pPr>
    </w:p>
    <w:p w14:paraId="5487B2A4" w14:textId="77777777" w:rsidR="00775D3C" w:rsidRDefault="00EA3414">
      <w:pPr>
        <w:pStyle w:val="Legenda"/>
        <w:ind w:right="-567" w:firstLine="270"/>
        <w:jc w:val="center"/>
        <w:rPr>
          <w:rFonts w:ascii="Arial" w:hAnsi="Arial" w:cs="Arial"/>
          <w:i w:val="0"/>
          <w:iCs w:val="0"/>
          <w:color w:val="auto"/>
        </w:rPr>
      </w:pPr>
      <w:r>
        <w:rPr>
          <w:rFonts w:ascii="Arial" w:hAnsi="Arial" w:cs="Arial"/>
          <w:i w:val="0"/>
          <w:iCs w:val="0"/>
          <w:color w:val="auto"/>
        </w:rPr>
        <w:t xml:space="preserve">Tabela 2 – </w:t>
      </w:r>
      <w:r>
        <w:rPr>
          <w:rFonts w:ascii="Arial" w:hAnsi="Arial" w:cs="Arial"/>
          <w:i w:val="0"/>
          <w:color w:val="000000" w:themeColor="text1"/>
        </w:rPr>
        <w:t>Realizado em comparação a meta por grupo-indicador</w:t>
      </w:r>
      <w:r>
        <w:rPr>
          <w:rFonts w:ascii="Arial" w:hAnsi="Arial" w:cs="Arial"/>
          <w:i w:val="0"/>
          <w:iCs w:val="0"/>
          <w:color w:val="000000" w:themeColor="text1"/>
        </w:rPr>
        <w:t xml:space="preserve"> </w:t>
      </w:r>
      <w:r>
        <w:rPr>
          <w:rFonts w:ascii="Arial" w:hAnsi="Arial" w:cs="Arial"/>
          <w:i w:val="0"/>
          <w:iCs w:val="0"/>
          <w:color w:val="auto"/>
        </w:rPr>
        <w:t>| Fonte: Faturamento</w:t>
      </w:r>
    </w:p>
    <w:p w14:paraId="74DD1D8F" w14:textId="77777777" w:rsidR="00775D3C" w:rsidRDefault="00775D3C">
      <w:pPr>
        <w:ind w:firstLine="360"/>
        <w:rPr>
          <w:sz w:val="24"/>
          <w:szCs w:val="24"/>
        </w:rPr>
      </w:pPr>
    </w:p>
    <w:p w14:paraId="61C3EAF0" w14:textId="77777777" w:rsidR="00775D3C" w:rsidRDefault="00EA3414">
      <w:pPr>
        <w:pStyle w:val="PargrafodaLista"/>
        <w:numPr>
          <w:ilvl w:val="0"/>
          <w:numId w:val="12"/>
        </w:numPr>
        <w:ind w:left="142" w:firstLine="330"/>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386CF951" w14:textId="77777777" w:rsidR="00775D3C" w:rsidRDefault="00775D3C">
      <w:pPr>
        <w:ind w:left="-851" w:firstLine="300"/>
        <w:rPr>
          <w:rFonts w:ascii="Arial" w:hAnsi="Arial" w:cs="Arial"/>
          <w:sz w:val="20"/>
          <w:szCs w:val="20"/>
        </w:rPr>
      </w:pPr>
    </w:p>
    <w:p w14:paraId="47A57650" w14:textId="77777777" w:rsidR="00775D3C" w:rsidRDefault="00EA3414" w:rsidP="009110B8">
      <w:pPr>
        <w:pStyle w:val="Ttulo3"/>
        <w:numPr>
          <w:ilvl w:val="0"/>
          <w:numId w:val="0"/>
        </w:numPr>
        <w:jc w:val="center"/>
        <w:rPr>
          <w:rFonts w:ascii="Arial" w:hAnsi="Arial" w:cs="Arial"/>
          <w:b/>
          <w:color w:val="000000" w:themeColor="text1"/>
        </w:rPr>
      </w:pPr>
      <w:bookmarkStart w:id="23" w:name="_Toc184142477"/>
      <w:bookmarkStart w:id="24" w:name="_Toc192161436"/>
      <w:r>
        <w:rPr>
          <w:rFonts w:ascii="Arial" w:hAnsi="Arial" w:cs="Arial"/>
          <w:b/>
          <w:color w:val="000000" w:themeColor="text1"/>
        </w:rPr>
        <w:t>Atendimento Médico Ambulatorial</w:t>
      </w:r>
      <w:bookmarkEnd w:id="23"/>
      <w:bookmarkEnd w:id="24"/>
    </w:p>
    <w:p w14:paraId="185700FF" w14:textId="77777777" w:rsidR="00B932F8" w:rsidRPr="00B932F8" w:rsidRDefault="00B932F8" w:rsidP="00B932F8">
      <w:pPr>
        <w:ind w:firstLine="330"/>
      </w:pPr>
    </w:p>
    <w:p w14:paraId="1BCDB98A" w14:textId="1A2B4437" w:rsidR="00775D3C" w:rsidRDefault="00637B29" w:rsidP="008A0BED">
      <w:pPr>
        <w:tabs>
          <w:tab w:val="left" w:pos="-220"/>
          <w:tab w:val="left" w:pos="993"/>
        </w:tabs>
        <w:ind w:firstLineChars="0" w:firstLine="0"/>
      </w:pPr>
      <w:r w:rsidRPr="00637B29">
        <w:rPr>
          <w:noProof/>
        </w:rPr>
        <w:lastRenderedPageBreak/>
        <w:drawing>
          <wp:inline distT="0" distB="0" distL="0" distR="0" wp14:anchorId="0D02AA8B" wp14:editId="7617BB72">
            <wp:extent cx="5911215" cy="4253023"/>
            <wp:effectExtent l="0" t="0" r="0" b="0"/>
            <wp:docPr id="15292692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2263" cy="4260972"/>
                    </a:xfrm>
                    <a:prstGeom prst="rect">
                      <a:avLst/>
                    </a:prstGeom>
                    <a:noFill/>
                    <a:ln>
                      <a:noFill/>
                    </a:ln>
                  </pic:spPr>
                </pic:pic>
              </a:graphicData>
            </a:graphic>
          </wp:inline>
        </w:drawing>
      </w:r>
    </w:p>
    <w:p w14:paraId="3E53A7D8" w14:textId="77777777" w:rsidR="00775D3C" w:rsidRDefault="00EA3414">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3724605B" w14:textId="77777777" w:rsidR="00AD2210" w:rsidRPr="00AD2210" w:rsidRDefault="00AD2210" w:rsidP="004B2D46">
      <w:pPr>
        <w:tabs>
          <w:tab w:val="left" w:pos="0"/>
          <w:tab w:val="left" w:pos="993"/>
        </w:tabs>
        <w:ind w:firstLine="330"/>
        <w:rPr>
          <w:rFonts w:ascii="Arial" w:hAnsi="Arial" w:cs="Arial"/>
          <w:color w:val="000000" w:themeColor="text1"/>
        </w:rPr>
      </w:pPr>
      <w:r w:rsidRPr="00AD2210">
        <w:rPr>
          <w:rFonts w:ascii="Arial" w:hAnsi="Arial" w:cs="Arial"/>
          <w:color w:val="000000" w:themeColor="text1"/>
        </w:rPr>
        <w:t>No mês de setembro de 2025, foram ofertadas 3.252 consultas médicas, agendadas 3.874 consultas e realizadas 3.193 consultas, correspondendo a 114% da meta proposta de atendimentos, que é de 2.800.</w:t>
      </w:r>
    </w:p>
    <w:p w14:paraId="794E1C35" w14:textId="77777777" w:rsidR="00A57C70" w:rsidRDefault="00A57C70" w:rsidP="00AD2210">
      <w:pPr>
        <w:tabs>
          <w:tab w:val="left" w:pos="0"/>
          <w:tab w:val="left" w:pos="993"/>
        </w:tabs>
        <w:ind w:firstLineChars="0" w:firstLine="0"/>
        <w:rPr>
          <w:color w:val="000000" w:themeColor="text1"/>
        </w:rPr>
      </w:pPr>
    </w:p>
    <w:p w14:paraId="449D1B49" w14:textId="77777777" w:rsidR="00A57C70" w:rsidRDefault="00A57C70">
      <w:pPr>
        <w:tabs>
          <w:tab w:val="left" w:pos="0"/>
          <w:tab w:val="left" w:pos="993"/>
        </w:tabs>
        <w:ind w:firstLine="330"/>
        <w:jc w:val="center"/>
        <w:rPr>
          <w:color w:val="000000" w:themeColor="text1"/>
        </w:rPr>
      </w:pPr>
    </w:p>
    <w:p w14:paraId="5A2C8713" w14:textId="77777777" w:rsidR="00775D3C" w:rsidRDefault="00EA3414">
      <w:pPr>
        <w:pStyle w:val="Ttulo3"/>
        <w:numPr>
          <w:ilvl w:val="0"/>
          <w:numId w:val="0"/>
        </w:numPr>
        <w:ind w:left="720" w:hanging="360"/>
        <w:rPr>
          <w:rFonts w:ascii="Arial" w:hAnsi="Arial" w:cs="Arial"/>
          <w:b/>
          <w:color w:val="000000" w:themeColor="text1"/>
        </w:rPr>
      </w:pPr>
      <w:r>
        <w:rPr>
          <w:color w:val="000000" w:themeColor="text1"/>
        </w:rPr>
        <w:t xml:space="preserve"> </w:t>
      </w:r>
      <w:bookmarkStart w:id="25" w:name="_Toc192161437"/>
      <w:bookmarkStart w:id="26" w:name="_Toc184142478"/>
      <w:r>
        <w:rPr>
          <w:rFonts w:ascii="Arial" w:hAnsi="Arial" w:cs="Arial"/>
          <w:b/>
          <w:color w:val="000000" w:themeColor="text1"/>
        </w:rPr>
        <w:t>Atendimento não Médico Ambulatorial</w:t>
      </w:r>
      <w:bookmarkEnd w:id="25"/>
      <w:bookmarkEnd w:id="26"/>
    </w:p>
    <w:p w14:paraId="7946CFA5" w14:textId="77777777" w:rsidR="00775D3C" w:rsidRDefault="00775D3C">
      <w:pPr>
        <w:ind w:firstLine="330"/>
      </w:pPr>
    </w:p>
    <w:p w14:paraId="0208C0D7" w14:textId="77777777" w:rsidR="008A4426" w:rsidRDefault="00EA3414" w:rsidP="006D5BEB">
      <w:pPr>
        <w:ind w:firstLine="330"/>
        <w:rPr>
          <w:rFonts w:ascii="Arial" w:hAnsi="Arial" w:cs="Arial"/>
          <w:color w:val="000000"/>
        </w:rPr>
      </w:pPr>
      <w:r>
        <w:rPr>
          <w:rFonts w:ascii="Arial" w:hAnsi="Arial" w:cs="Arial"/>
          <w:color w:val="000000"/>
        </w:rPr>
        <w:t>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r w:rsidR="00882F75">
        <w:rPr>
          <w:rFonts w:ascii="Arial" w:hAnsi="Arial" w:cs="Arial"/>
          <w:color w:val="000000"/>
        </w:rPr>
        <w:t xml:space="preserve"> </w:t>
      </w:r>
    </w:p>
    <w:p w14:paraId="2C98F4CA" w14:textId="19B2F90A" w:rsidR="00775D3C" w:rsidRDefault="00EA3414" w:rsidP="006D5BEB">
      <w:pPr>
        <w:ind w:firstLine="330"/>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6C0EA461" w14:textId="77777777" w:rsidR="00A57C70" w:rsidRDefault="00A57C70" w:rsidP="00A333D5">
      <w:pPr>
        <w:ind w:firstLineChars="0" w:firstLine="0"/>
        <w:rPr>
          <w:rFonts w:ascii="Arial" w:hAnsi="Arial" w:cs="Arial"/>
          <w:color w:val="000000"/>
        </w:rPr>
      </w:pPr>
    </w:p>
    <w:p w14:paraId="08C50FF5" w14:textId="77777777" w:rsidR="00A57C70" w:rsidRDefault="00A57C70">
      <w:pPr>
        <w:ind w:firstLine="330"/>
        <w:rPr>
          <w:rFonts w:ascii="Arial" w:hAnsi="Arial" w:cs="Arial"/>
          <w:color w:val="000000"/>
        </w:rPr>
      </w:pPr>
    </w:p>
    <w:p w14:paraId="0B01E114" w14:textId="08006999" w:rsidR="00A57C70" w:rsidRDefault="00637B29" w:rsidP="00A333D5">
      <w:pPr>
        <w:ind w:firstLine="330"/>
        <w:jc w:val="center"/>
        <w:rPr>
          <w:rFonts w:ascii="Arial" w:hAnsi="Arial" w:cs="Arial"/>
          <w:color w:val="000000"/>
        </w:rPr>
      </w:pPr>
      <w:r w:rsidRPr="00637B29">
        <w:rPr>
          <w:noProof/>
        </w:rPr>
        <w:lastRenderedPageBreak/>
        <w:drawing>
          <wp:inline distT="0" distB="0" distL="0" distR="0" wp14:anchorId="5271A58D" wp14:editId="4760AE48">
            <wp:extent cx="6210935" cy="2141855"/>
            <wp:effectExtent l="0" t="0" r="0" b="0"/>
            <wp:docPr id="201707718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935" cy="2141855"/>
                    </a:xfrm>
                    <a:prstGeom prst="rect">
                      <a:avLst/>
                    </a:prstGeom>
                    <a:noFill/>
                    <a:ln>
                      <a:noFill/>
                    </a:ln>
                  </pic:spPr>
                </pic:pic>
              </a:graphicData>
            </a:graphic>
          </wp:inline>
        </w:drawing>
      </w:r>
    </w:p>
    <w:p w14:paraId="4988EFD9" w14:textId="77777777" w:rsidR="00AD2210" w:rsidRDefault="00AD2210" w:rsidP="00AD2210">
      <w:pPr>
        <w:tabs>
          <w:tab w:val="left" w:pos="0"/>
          <w:tab w:val="left" w:pos="993"/>
        </w:tabs>
        <w:ind w:firstLine="330"/>
        <w:jc w:val="center"/>
        <w:rPr>
          <w:rFonts w:ascii="Arial" w:hAnsi="Arial" w:cs="Arial"/>
          <w:b/>
          <w:bCs/>
          <w:color w:val="000000"/>
        </w:rPr>
      </w:pPr>
    </w:p>
    <w:p w14:paraId="4CF563E6" w14:textId="26E0BD6D" w:rsidR="00AD2210" w:rsidRPr="00AD2210" w:rsidRDefault="00AD2210" w:rsidP="00166946">
      <w:pPr>
        <w:tabs>
          <w:tab w:val="left" w:pos="0"/>
          <w:tab w:val="left" w:pos="993"/>
        </w:tabs>
        <w:ind w:firstLine="330"/>
        <w:rPr>
          <w:rFonts w:ascii="Arial" w:hAnsi="Arial" w:cs="Arial"/>
          <w:color w:val="000000"/>
        </w:rPr>
      </w:pPr>
      <w:r w:rsidRPr="00AD2210">
        <w:rPr>
          <w:rFonts w:ascii="Arial" w:hAnsi="Arial" w:cs="Arial"/>
          <w:color w:val="000000"/>
        </w:rPr>
        <w:t>Em setembro de 2025 foi ofertado 5.166 atendimentos não médicos, agendados 3.535 consultas não médicas e realizado de 4.068 consultas não médicas, atingindo 97% da meta proposta pelo contrato de gestão, com as especialidades categorizadas em atendimentos de Enfermagem, Fisioterapia, Nutricionista, Fonoaudióloga, Psicologia e Farmácia.</w:t>
      </w:r>
    </w:p>
    <w:p w14:paraId="73AACEFE" w14:textId="77777777" w:rsidR="00A57C70" w:rsidRPr="00DA6BBF" w:rsidRDefault="00A57C70">
      <w:pPr>
        <w:tabs>
          <w:tab w:val="left" w:pos="0"/>
          <w:tab w:val="left" w:pos="993"/>
        </w:tabs>
        <w:ind w:firstLine="330"/>
        <w:jc w:val="center"/>
        <w:rPr>
          <w:rFonts w:ascii="Arial" w:hAnsi="Arial" w:cs="Arial"/>
          <w:b/>
          <w:bCs/>
          <w:color w:val="000000" w:themeColor="text1"/>
        </w:rPr>
      </w:pPr>
    </w:p>
    <w:p w14:paraId="7AD3E426" w14:textId="77777777" w:rsidR="00775D3C" w:rsidRPr="00DA6BBF" w:rsidRDefault="00EA3414">
      <w:pPr>
        <w:tabs>
          <w:tab w:val="left" w:pos="0"/>
          <w:tab w:val="left" w:pos="993"/>
        </w:tabs>
        <w:ind w:firstLine="330"/>
        <w:rPr>
          <w:rFonts w:ascii="Arial" w:hAnsi="Arial" w:cs="Arial"/>
          <w:b/>
          <w:bCs/>
          <w:color w:val="000000" w:themeColor="text1"/>
        </w:rPr>
      </w:pPr>
      <w:r w:rsidRPr="00DA6BBF">
        <w:rPr>
          <w:rFonts w:ascii="Arial" w:hAnsi="Arial" w:cs="Arial"/>
          <w:b/>
          <w:bCs/>
          <w:color w:val="000000" w:themeColor="text1"/>
        </w:rPr>
        <w:t>Sistema de Apoio ao Diagnostico e Terapêutica (SADT)</w:t>
      </w:r>
    </w:p>
    <w:p w14:paraId="33DBC221" w14:textId="77777777" w:rsidR="00775D3C" w:rsidRDefault="00775D3C">
      <w:pPr>
        <w:tabs>
          <w:tab w:val="left" w:pos="0"/>
          <w:tab w:val="left" w:pos="993"/>
        </w:tabs>
        <w:ind w:firstLine="330"/>
        <w:rPr>
          <w:rFonts w:ascii="Arial" w:hAnsi="Arial" w:cs="Arial"/>
          <w:b/>
          <w:bCs/>
          <w:color w:val="000000"/>
        </w:rPr>
      </w:pPr>
    </w:p>
    <w:p w14:paraId="461AE3C0" w14:textId="24DAA12B" w:rsidR="00775D3C" w:rsidRDefault="00EA3414">
      <w:pPr>
        <w:tabs>
          <w:tab w:val="left" w:pos="0"/>
          <w:tab w:val="left" w:pos="993"/>
        </w:tabs>
        <w:ind w:firstLineChars="200" w:firstLine="440"/>
        <w:rPr>
          <w:rFonts w:ascii="Arial" w:hAnsi="Arial" w:cs="Arial"/>
          <w:color w:val="000000"/>
        </w:rPr>
      </w:pPr>
      <w:r>
        <w:rPr>
          <w:rFonts w:ascii="Arial" w:hAnsi="Arial" w:cs="Arial"/>
          <w:color w:val="000000"/>
        </w:rPr>
        <w:t>O Sistema de Apoio ao Diagnostico e Terapêutica (SADT) é de extrema importância na nossa unidade de saúde, pois ele contribui significamente para o diagnóstico e tratamento dos pacientes. Por meio desse sistema é possível realizar diversos exames e procedimentos complementares que fornecem informações para a correta avaliação médica.</w:t>
      </w:r>
    </w:p>
    <w:p w14:paraId="6A473CBD" w14:textId="7265B6C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agilidade e eficiência no atendimento, possibilitando um </w:t>
      </w:r>
      <w:r w:rsidR="00DA6BBF">
        <w:rPr>
          <w:rFonts w:ascii="Arial" w:hAnsi="Arial" w:cs="Arial"/>
          <w:color w:val="000000" w:themeColor="text1"/>
        </w:rPr>
        <w:t>diagnóstico</w:t>
      </w:r>
      <w:r>
        <w:rPr>
          <w:rFonts w:ascii="Arial" w:hAnsi="Arial" w:cs="Arial"/>
          <w:color w:val="000000" w:themeColor="text1"/>
        </w:rPr>
        <w:t xml:space="preserve"> mais preciso e consequentemente um tratamento mais adequado. </w:t>
      </w:r>
    </w:p>
    <w:p w14:paraId="49F20DB4" w14:textId="7777777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p w14:paraId="66049392" w14:textId="533D5D83" w:rsidR="00775D3C" w:rsidRDefault="00AD2210">
      <w:pPr>
        <w:tabs>
          <w:tab w:val="left" w:pos="0"/>
          <w:tab w:val="left" w:pos="993"/>
        </w:tabs>
        <w:ind w:firstLineChars="200" w:firstLine="440"/>
      </w:pPr>
      <w:r w:rsidRPr="00AD2210">
        <w:rPr>
          <w:noProof/>
        </w:rPr>
        <w:lastRenderedPageBreak/>
        <w:drawing>
          <wp:inline distT="0" distB="0" distL="0" distR="0" wp14:anchorId="6E406534" wp14:editId="2434CDE1">
            <wp:extent cx="6210935" cy="7331075"/>
            <wp:effectExtent l="0" t="0" r="0" b="3175"/>
            <wp:docPr id="479069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7331075"/>
                    </a:xfrm>
                    <a:prstGeom prst="rect">
                      <a:avLst/>
                    </a:prstGeom>
                    <a:noFill/>
                    <a:ln>
                      <a:noFill/>
                    </a:ln>
                  </pic:spPr>
                </pic:pic>
              </a:graphicData>
            </a:graphic>
          </wp:inline>
        </w:drawing>
      </w:r>
    </w:p>
    <w:p w14:paraId="48E7BF7C" w14:textId="77777777" w:rsidR="008A2C02" w:rsidRDefault="00EA3414">
      <w:pPr>
        <w:tabs>
          <w:tab w:val="left" w:pos="0"/>
          <w:tab w:val="left" w:pos="993"/>
        </w:tabs>
        <w:ind w:firstLine="330"/>
        <w:rPr>
          <w:rFonts w:ascii="Arial" w:hAnsi="Arial" w:cs="Arial"/>
          <w:color w:val="000000"/>
        </w:rPr>
      </w:pPr>
      <w:r>
        <w:rPr>
          <w:rFonts w:ascii="Arial" w:hAnsi="Arial" w:cs="Arial"/>
          <w:color w:val="181C27"/>
          <w:szCs w:val="27"/>
          <w:shd w:val="clear" w:color="auto" w:fill="F5F5F5"/>
        </w:rPr>
        <w:t xml:space="preserve"> </w:t>
      </w:r>
    </w:p>
    <w:p w14:paraId="7DA9C49F" w14:textId="77777777" w:rsidR="008A2C02" w:rsidRDefault="008A2C02" w:rsidP="00396D10">
      <w:pPr>
        <w:pStyle w:val="PargrafodaLista"/>
        <w:numPr>
          <w:ilvl w:val="0"/>
          <w:numId w:val="12"/>
        </w:numPr>
        <w:ind w:left="142" w:firstLine="330"/>
        <w:jc w:val="center"/>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5A5F5F78" w14:textId="77777777" w:rsidR="00775D3C" w:rsidRPr="00882F75" w:rsidRDefault="00EA3414">
      <w:pPr>
        <w:pStyle w:val="Ttulo2"/>
        <w:numPr>
          <w:ilvl w:val="0"/>
          <w:numId w:val="0"/>
        </w:numPr>
        <w:spacing w:before="240" w:after="240"/>
        <w:ind w:right="-568"/>
        <w:rPr>
          <w:rFonts w:ascii="Arial" w:hAnsi="Arial" w:cs="Arial"/>
          <w:b/>
          <w:bCs/>
          <w:color w:val="000000" w:themeColor="text1"/>
          <w:sz w:val="22"/>
          <w:szCs w:val="22"/>
        </w:rPr>
      </w:pPr>
      <w:bookmarkStart w:id="27" w:name="_Toc158119984"/>
      <w:bookmarkStart w:id="28" w:name="_Toc192161438"/>
      <w:r w:rsidRPr="00882F75">
        <w:rPr>
          <w:rFonts w:ascii="Arial" w:hAnsi="Arial" w:cs="Arial"/>
          <w:b/>
          <w:bCs/>
          <w:color w:val="000000" w:themeColor="text1"/>
          <w:sz w:val="22"/>
          <w:szCs w:val="22"/>
          <w:shd w:val="clear" w:color="auto" w:fill="FFFFFF"/>
        </w:rPr>
        <w:lastRenderedPageBreak/>
        <w:t>Serviço Especializado em Segurança e Medicina do Trabalho (SESMT)</w:t>
      </w:r>
      <w:bookmarkEnd w:id="27"/>
      <w:bookmarkEnd w:id="28"/>
    </w:p>
    <w:p w14:paraId="4B7443A5" w14:textId="77777777" w:rsidR="00775D3C" w:rsidRDefault="00EA3414">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EA3414">
      <w:pPr>
        <w:shd w:val="clear" w:color="auto" w:fill="FFFFFF"/>
        <w:ind w:firstLine="330"/>
        <w:rPr>
          <w:rFonts w:ascii="Arial" w:hAnsi="Arial" w:cs="Arial"/>
        </w:rPr>
      </w:pPr>
      <w:r>
        <w:rPr>
          <w:rFonts w:ascii="Arial" w:hAnsi="Arial" w:cs="Arial"/>
        </w:rPr>
        <w:t>O SESMT é composto por:</w:t>
      </w:r>
    </w:p>
    <w:p w14:paraId="53D5A572" w14:textId="77777777" w:rsidR="00775D3C" w:rsidRDefault="00EA3414">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EA3414">
      <w:pPr>
        <w:ind w:firstLine="330"/>
        <w:rPr>
          <w:rFonts w:ascii="Arial" w:hAnsi="Arial" w:cs="Arial"/>
        </w:rPr>
      </w:pPr>
      <w:r>
        <w:rPr>
          <w:rFonts w:ascii="Arial" w:hAnsi="Arial" w:cs="Arial"/>
          <w:bCs/>
        </w:rPr>
        <w:t>Entre suas principais atribuições podemos citar:</w:t>
      </w:r>
    </w:p>
    <w:p w14:paraId="0F590B48"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Inspeções de área com o objetivo de identificar e prevenir riscos;</w:t>
      </w:r>
    </w:p>
    <w:p w14:paraId="66126F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294C59BD" w14:textId="77777777" w:rsidR="00775D3C" w:rsidRDefault="00EA3414">
      <w:pPr>
        <w:ind w:firstLine="330"/>
        <w:rPr>
          <w:rFonts w:ascii="Arial" w:hAnsi="Arial" w:cs="Arial"/>
        </w:rPr>
      </w:pPr>
      <w:r>
        <w:rPr>
          <w:rFonts w:ascii="Arial" w:hAnsi="Arial" w:cs="Arial"/>
        </w:rPr>
        <w:t>Sistema de combate a incêndio da unidade é composto por:</w:t>
      </w:r>
    </w:p>
    <w:p w14:paraId="711B743C" w14:textId="77777777" w:rsidR="00775D3C" w:rsidRDefault="00EA3414">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EA3414">
      <w:pPr>
        <w:pStyle w:val="PargrafodaLista"/>
        <w:numPr>
          <w:ilvl w:val="0"/>
          <w:numId w:val="15"/>
        </w:numPr>
        <w:ind w:left="0" w:firstLine="330"/>
        <w:rPr>
          <w:rFonts w:ascii="Arial" w:hAnsi="Arial" w:cs="Arial"/>
        </w:rPr>
      </w:pPr>
      <w:r>
        <w:rPr>
          <w:rFonts w:ascii="Arial" w:hAnsi="Arial" w:cs="Arial"/>
        </w:rPr>
        <w:t>Sistema de luz de emergência;</w:t>
      </w:r>
    </w:p>
    <w:p w14:paraId="52D983CD" w14:textId="77777777" w:rsidR="00775D3C" w:rsidRDefault="00EA3414">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EA3414">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458589A5" w14:textId="2D3B2D71" w:rsidR="00775D3C" w:rsidRDefault="00EA3414">
      <w:pPr>
        <w:pStyle w:val="Ttulo"/>
        <w:numPr>
          <w:ilvl w:val="0"/>
          <w:numId w:val="0"/>
        </w:numPr>
        <w:spacing w:line="360" w:lineRule="auto"/>
        <w:ind w:firstLineChars="150" w:firstLine="315"/>
        <w:rPr>
          <w:rFonts w:ascii="Arial" w:hAnsi="Arial" w:cs="Arial"/>
          <w:b w:val="0"/>
          <w:bCs w:val="0"/>
          <w:sz w:val="22"/>
          <w:szCs w:val="22"/>
        </w:rPr>
      </w:pPr>
      <w:r>
        <w:rPr>
          <w:color w:val="000000" w:themeColor="text1"/>
          <w:sz w:val="22"/>
          <w:szCs w:val="22"/>
        </w:rPr>
        <w:t xml:space="preserve">                     </w:t>
      </w:r>
      <w:r>
        <w:rPr>
          <w:rFonts w:ascii="Arial" w:hAnsi="Arial" w:cs="Arial"/>
          <w:b w:val="0"/>
          <w:bCs w:val="0"/>
          <w:sz w:val="22"/>
          <w:szCs w:val="22"/>
        </w:rPr>
        <w:t xml:space="preserve">No mês de </w:t>
      </w:r>
      <w:r w:rsidR="00024424">
        <w:rPr>
          <w:rFonts w:ascii="Arial" w:hAnsi="Arial" w:cs="Arial"/>
          <w:b w:val="0"/>
          <w:bCs w:val="0"/>
          <w:sz w:val="22"/>
          <w:szCs w:val="22"/>
        </w:rPr>
        <w:t>setembr</w:t>
      </w:r>
      <w:r w:rsidR="003049BF">
        <w:rPr>
          <w:rFonts w:ascii="Arial" w:hAnsi="Arial" w:cs="Arial"/>
          <w:b w:val="0"/>
          <w:bCs w:val="0"/>
          <w:sz w:val="22"/>
          <w:szCs w:val="22"/>
        </w:rPr>
        <w:t>o</w:t>
      </w:r>
      <w:r>
        <w:rPr>
          <w:rFonts w:ascii="Arial" w:hAnsi="Arial" w:cs="Arial"/>
          <w:b w:val="0"/>
          <w:bCs w:val="0"/>
          <w:sz w:val="22"/>
          <w:szCs w:val="22"/>
        </w:rPr>
        <w:t>/2025, o Serviço Especializado em Segurança e em Medicina do Trabalho (SESMT), realizou as seguintes ações:</w:t>
      </w:r>
    </w:p>
    <w:p w14:paraId="2EFE6A51" w14:textId="77777777" w:rsidR="00775D3C" w:rsidRDefault="00775D3C">
      <w:pPr>
        <w:ind w:firstLine="330"/>
      </w:pPr>
    </w:p>
    <w:p w14:paraId="71416410" w14:textId="77777777" w:rsidR="00775D3C" w:rsidRDefault="00775D3C">
      <w:pPr>
        <w:ind w:firstLine="330"/>
      </w:pPr>
    </w:p>
    <w:p w14:paraId="2EAF407B" w14:textId="77777777" w:rsidR="005B76A1" w:rsidRDefault="005B76A1">
      <w:pPr>
        <w:ind w:firstLine="330"/>
      </w:pPr>
    </w:p>
    <w:p w14:paraId="74A8B451" w14:textId="77777777" w:rsidR="00775D3C" w:rsidRDefault="00775D3C">
      <w:pPr>
        <w:ind w:firstLine="330"/>
      </w:pPr>
    </w:p>
    <w:tbl>
      <w:tblPr>
        <w:tblStyle w:val="Tabelacomgrade"/>
        <w:tblW w:w="0" w:type="auto"/>
        <w:tblLook w:val="04A0" w:firstRow="1" w:lastRow="0" w:firstColumn="1" w:lastColumn="0" w:noHBand="0" w:noVBand="1"/>
      </w:tblPr>
      <w:tblGrid>
        <w:gridCol w:w="5983"/>
        <w:gridCol w:w="2994"/>
      </w:tblGrid>
      <w:tr w:rsidR="003049BF" w14:paraId="7B528D06" w14:textId="77777777" w:rsidTr="00EA3414">
        <w:tc>
          <w:tcPr>
            <w:tcW w:w="5983" w:type="dxa"/>
            <w:tcBorders>
              <w:top w:val="single" w:sz="4" w:space="0" w:color="auto"/>
              <w:left w:val="single" w:sz="4" w:space="0" w:color="auto"/>
              <w:bottom w:val="single" w:sz="4" w:space="0" w:color="auto"/>
              <w:right w:val="nil"/>
            </w:tcBorders>
            <w:shd w:val="clear" w:color="auto" w:fill="002060"/>
          </w:tcPr>
          <w:p w14:paraId="0D98D363" w14:textId="77777777" w:rsidR="003049BF" w:rsidRDefault="003049BF" w:rsidP="00EA3414">
            <w:pPr>
              <w:spacing w:line="240" w:lineRule="auto"/>
              <w:ind w:firstLine="330"/>
              <w:jc w:val="right"/>
              <w:rPr>
                <w:rFonts w:ascii="Arial" w:hAnsi="Arial" w:cs="Arial"/>
                <w:b/>
                <w:bCs/>
                <w14:textOutline w14:w="9525" w14:cap="flat" w14:cmpd="sng" w14:algn="ctr">
                  <w14:solidFill>
                    <w14:srgbClr w14:val="000000"/>
                  </w14:solidFill>
                  <w14:prstDash w14:val="solid"/>
                  <w14:round/>
                </w14:textOutline>
              </w:rPr>
            </w:pPr>
            <w:r>
              <w:rPr>
                <w:rFonts w:ascii="Arial" w:hAnsi="Arial" w:cs="Arial"/>
                <w:b/>
                <w:bCs/>
              </w:rPr>
              <w:lastRenderedPageBreak/>
              <w:t xml:space="preserve">       AÇÕES REALIZADAS</w:t>
            </w:r>
          </w:p>
        </w:tc>
        <w:tc>
          <w:tcPr>
            <w:tcW w:w="2994" w:type="dxa"/>
            <w:tcBorders>
              <w:left w:val="nil"/>
            </w:tcBorders>
            <w:shd w:val="clear" w:color="auto" w:fill="002060"/>
          </w:tcPr>
          <w:p w14:paraId="3AF2451F" w14:textId="77777777" w:rsidR="003049BF" w:rsidRDefault="003049BF" w:rsidP="00EA3414">
            <w:pPr>
              <w:spacing w:line="240" w:lineRule="auto"/>
              <w:ind w:firstLine="330"/>
              <w:jc w:val="center"/>
              <w:rPr>
                <w:rFonts w:ascii="Arial" w:hAnsi="Arial" w:cs="Arial"/>
                <w:b/>
                <w:bCs/>
                <w14:textOutline w14:w="9525" w14:cap="flat" w14:cmpd="sng" w14:algn="ctr">
                  <w14:solidFill>
                    <w14:srgbClr w14:val="000000"/>
                  </w14:solidFill>
                  <w14:prstDash w14:val="solid"/>
                  <w14:round/>
                </w14:textOutline>
              </w:rPr>
            </w:pPr>
          </w:p>
        </w:tc>
      </w:tr>
      <w:tr w:rsidR="003049BF" w14:paraId="359663AB" w14:textId="77777777" w:rsidTr="00EA3414">
        <w:tc>
          <w:tcPr>
            <w:tcW w:w="5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F92C6C" w14:textId="77777777" w:rsidR="003049BF" w:rsidRDefault="003049BF" w:rsidP="00EA3414">
            <w:pPr>
              <w:spacing w:line="240" w:lineRule="auto"/>
              <w:ind w:firstLine="330"/>
              <w:jc w:val="center"/>
              <w:rPr>
                <w:rFonts w:ascii="Arial" w:hAnsi="Arial" w:cs="Arial"/>
                <w:b/>
                <w:bCs/>
              </w:rPr>
            </w:pPr>
            <w:r>
              <w:rPr>
                <w:rFonts w:ascii="Arial" w:hAnsi="Arial" w:cs="Arial"/>
                <w:b/>
                <w:bCs/>
              </w:rPr>
              <w:t>Descrição</w:t>
            </w:r>
          </w:p>
        </w:tc>
        <w:tc>
          <w:tcPr>
            <w:tcW w:w="2994" w:type="dxa"/>
            <w:tcBorders>
              <w:left w:val="single" w:sz="4" w:space="0" w:color="auto"/>
            </w:tcBorders>
            <w:shd w:val="clear" w:color="auto" w:fill="BFBFBF" w:themeFill="background1" w:themeFillShade="BF"/>
          </w:tcPr>
          <w:p w14:paraId="7A29EDD8" w14:textId="77777777" w:rsidR="003049BF" w:rsidRDefault="003049BF" w:rsidP="00EA3414">
            <w:pPr>
              <w:spacing w:line="240" w:lineRule="auto"/>
              <w:ind w:firstLine="330"/>
              <w:jc w:val="center"/>
              <w:rPr>
                <w:rFonts w:ascii="Arial" w:hAnsi="Arial" w:cs="Arial"/>
                <w:b/>
                <w:bCs/>
                <w14:textOutline w14:w="9525" w14:cap="flat" w14:cmpd="sng" w14:algn="ctr">
                  <w14:solidFill>
                    <w14:srgbClr w14:val="000000"/>
                  </w14:solidFill>
                  <w14:prstDash w14:val="solid"/>
                  <w14:round/>
                </w14:textOutline>
              </w:rPr>
            </w:pPr>
            <w:r>
              <w:rPr>
                <w:rFonts w:ascii="Arial" w:hAnsi="Arial" w:cs="Arial"/>
                <w:b/>
                <w:bCs/>
              </w:rPr>
              <w:t>Quant.:</w:t>
            </w:r>
          </w:p>
        </w:tc>
      </w:tr>
      <w:tr w:rsidR="003049BF" w14:paraId="31C84BD2" w14:textId="77777777" w:rsidTr="00EA3414">
        <w:tc>
          <w:tcPr>
            <w:tcW w:w="5983" w:type="dxa"/>
            <w:tcBorders>
              <w:top w:val="single" w:sz="4" w:space="0" w:color="auto"/>
            </w:tcBorders>
          </w:tcPr>
          <w:p w14:paraId="657A55AF"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Controle de EPI’s – Itens entregues</w:t>
            </w:r>
          </w:p>
        </w:tc>
        <w:tc>
          <w:tcPr>
            <w:tcW w:w="2994" w:type="dxa"/>
          </w:tcPr>
          <w:p w14:paraId="21360E1E" w14:textId="55F0D8FB"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1.</w:t>
            </w:r>
            <w:r w:rsidR="00753B62">
              <w:rPr>
                <w:rFonts w:ascii="Arial" w:hAnsi="Arial" w:cs="Arial"/>
                <w:color w:val="000000" w:themeColor="text1"/>
              </w:rPr>
              <w:t>360</w:t>
            </w:r>
          </w:p>
        </w:tc>
      </w:tr>
      <w:tr w:rsidR="003049BF" w14:paraId="06780EE2" w14:textId="77777777" w:rsidTr="00EA3414">
        <w:tc>
          <w:tcPr>
            <w:tcW w:w="5983" w:type="dxa"/>
          </w:tcPr>
          <w:p w14:paraId="6C119698"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Ficha SINAN</w:t>
            </w:r>
          </w:p>
        </w:tc>
        <w:tc>
          <w:tcPr>
            <w:tcW w:w="2994" w:type="dxa"/>
          </w:tcPr>
          <w:p w14:paraId="79CB4737" w14:textId="6FEE5930"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0</w:t>
            </w:r>
          </w:p>
        </w:tc>
      </w:tr>
      <w:tr w:rsidR="003049BF" w14:paraId="6C5D5AD1" w14:textId="77777777" w:rsidTr="00EA3414">
        <w:tc>
          <w:tcPr>
            <w:tcW w:w="5983" w:type="dxa"/>
          </w:tcPr>
          <w:p w14:paraId="46DF97FE"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admissionais</w:t>
            </w:r>
          </w:p>
        </w:tc>
        <w:tc>
          <w:tcPr>
            <w:tcW w:w="2994" w:type="dxa"/>
          </w:tcPr>
          <w:p w14:paraId="0AD6C557" w14:textId="3018E4A8"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2</w:t>
            </w:r>
          </w:p>
        </w:tc>
      </w:tr>
      <w:tr w:rsidR="003049BF" w14:paraId="60FC6C7B" w14:textId="77777777" w:rsidTr="00EA3414">
        <w:tc>
          <w:tcPr>
            <w:tcW w:w="5983" w:type="dxa"/>
          </w:tcPr>
          <w:p w14:paraId="5471F750"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demissionais</w:t>
            </w:r>
          </w:p>
        </w:tc>
        <w:tc>
          <w:tcPr>
            <w:tcW w:w="2994" w:type="dxa"/>
          </w:tcPr>
          <w:p w14:paraId="3329ADC7" w14:textId="5A406B86"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5</w:t>
            </w:r>
          </w:p>
        </w:tc>
      </w:tr>
      <w:tr w:rsidR="003049BF" w14:paraId="1911528F" w14:textId="77777777" w:rsidTr="00EA3414">
        <w:tc>
          <w:tcPr>
            <w:tcW w:w="5983" w:type="dxa"/>
          </w:tcPr>
          <w:p w14:paraId="4EDA8592"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de mudança de função</w:t>
            </w:r>
          </w:p>
        </w:tc>
        <w:tc>
          <w:tcPr>
            <w:tcW w:w="2994" w:type="dxa"/>
          </w:tcPr>
          <w:p w14:paraId="3043188B" w14:textId="19AADCBE"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0</w:t>
            </w:r>
          </w:p>
        </w:tc>
      </w:tr>
      <w:tr w:rsidR="003049BF" w14:paraId="65A6B5BF" w14:textId="77777777" w:rsidTr="00EA3414">
        <w:tc>
          <w:tcPr>
            <w:tcW w:w="5983" w:type="dxa"/>
          </w:tcPr>
          <w:p w14:paraId="4898E50E"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de retorno ao trabalho</w:t>
            </w:r>
          </w:p>
        </w:tc>
        <w:tc>
          <w:tcPr>
            <w:tcW w:w="2994" w:type="dxa"/>
          </w:tcPr>
          <w:p w14:paraId="2C983144" w14:textId="77777777"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01</w:t>
            </w:r>
          </w:p>
        </w:tc>
      </w:tr>
      <w:tr w:rsidR="003049BF" w14:paraId="06F3BDDF" w14:textId="77777777" w:rsidTr="00EA3414">
        <w:tc>
          <w:tcPr>
            <w:tcW w:w="5983" w:type="dxa"/>
          </w:tcPr>
          <w:p w14:paraId="47975B7E"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periódicos</w:t>
            </w:r>
          </w:p>
        </w:tc>
        <w:tc>
          <w:tcPr>
            <w:tcW w:w="2994" w:type="dxa"/>
          </w:tcPr>
          <w:p w14:paraId="149DDB53" w14:textId="1712E8D0"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6</w:t>
            </w:r>
          </w:p>
        </w:tc>
      </w:tr>
      <w:tr w:rsidR="003049BF" w14:paraId="11E77F2A" w14:textId="77777777" w:rsidTr="00EA3414">
        <w:tc>
          <w:tcPr>
            <w:tcW w:w="5983" w:type="dxa"/>
          </w:tcPr>
          <w:p w14:paraId="4FC7C8C3"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Gestantes</w:t>
            </w:r>
          </w:p>
        </w:tc>
        <w:tc>
          <w:tcPr>
            <w:tcW w:w="2994" w:type="dxa"/>
          </w:tcPr>
          <w:p w14:paraId="3E6DB5E2" w14:textId="1B5384FC"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4</w:t>
            </w:r>
          </w:p>
        </w:tc>
      </w:tr>
      <w:tr w:rsidR="003049BF" w14:paraId="128FE124" w14:textId="77777777" w:rsidTr="00EA3414">
        <w:tc>
          <w:tcPr>
            <w:tcW w:w="5983" w:type="dxa"/>
          </w:tcPr>
          <w:p w14:paraId="79061C7C"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Afastamento – Licença à maternidade</w:t>
            </w:r>
          </w:p>
        </w:tc>
        <w:tc>
          <w:tcPr>
            <w:tcW w:w="2994" w:type="dxa"/>
          </w:tcPr>
          <w:p w14:paraId="7A7FC405" w14:textId="77777777"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00</w:t>
            </w:r>
          </w:p>
        </w:tc>
      </w:tr>
      <w:tr w:rsidR="003049BF" w14:paraId="34E75E7E" w14:textId="77777777" w:rsidTr="00EA3414">
        <w:tc>
          <w:tcPr>
            <w:tcW w:w="5983" w:type="dxa"/>
          </w:tcPr>
          <w:p w14:paraId="34BCD628"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Afastamento igual ou mais de 15 dias</w:t>
            </w:r>
          </w:p>
        </w:tc>
        <w:tc>
          <w:tcPr>
            <w:tcW w:w="2994" w:type="dxa"/>
          </w:tcPr>
          <w:p w14:paraId="4B707939" w14:textId="136A6CDA"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5</w:t>
            </w:r>
          </w:p>
        </w:tc>
      </w:tr>
      <w:tr w:rsidR="003049BF" w14:paraId="54B808B7" w14:textId="77777777" w:rsidTr="00EA3414">
        <w:tc>
          <w:tcPr>
            <w:tcW w:w="5983" w:type="dxa"/>
          </w:tcPr>
          <w:p w14:paraId="2B20D8FF"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Atestados recebidos</w:t>
            </w:r>
          </w:p>
        </w:tc>
        <w:tc>
          <w:tcPr>
            <w:tcW w:w="2994" w:type="dxa"/>
          </w:tcPr>
          <w:p w14:paraId="26318495" w14:textId="286F29C1" w:rsidR="003049BF" w:rsidRDefault="00753B62" w:rsidP="00EA3414">
            <w:pPr>
              <w:spacing w:line="240" w:lineRule="auto"/>
              <w:ind w:firstLine="330"/>
              <w:jc w:val="center"/>
              <w:rPr>
                <w:rFonts w:ascii="Arial" w:hAnsi="Arial" w:cs="Arial"/>
                <w:color w:val="000000" w:themeColor="text1"/>
              </w:rPr>
            </w:pPr>
            <w:r>
              <w:rPr>
                <w:rFonts w:ascii="Arial" w:hAnsi="Arial" w:cs="Arial"/>
                <w:color w:val="000000" w:themeColor="text1"/>
              </w:rPr>
              <w:t>70</w:t>
            </w:r>
          </w:p>
        </w:tc>
      </w:tr>
      <w:tr w:rsidR="003049BF" w14:paraId="2042111D" w14:textId="77777777" w:rsidTr="00EA3414">
        <w:tc>
          <w:tcPr>
            <w:tcW w:w="5983" w:type="dxa"/>
          </w:tcPr>
          <w:p w14:paraId="33334459"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Acidente de trabalho Típico</w:t>
            </w:r>
          </w:p>
        </w:tc>
        <w:tc>
          <w:tcPr>
            <w:tcW w:w="2994" w:type="dxa"/>
          </w:tcPr>
          <w:p w14:paraId="50D1EB70" w14:textId="1B59A10D"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0</w:t>
            </w:r>
          </w:p>
        </w:tc>
      </w:tr>
      <w:tr w:rsidR="003049BF" w14:paraId="4CEEE569" w14:textId="77777777" w:rsidTr="00EA3414">
        <w:tc>
          <w:tcPr>
            <w:tcW w:w="5983" w:type="dxa"/>
          </w:tcPr>
          <w:p w14:paraId="21974ED1"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Integração para novos colaboradores</w:t>
            </w:r>
          </w:p>
        </w:tc>
        <w:tc>
          <w:tcPr>
            <w:tcW w:w="2994" w:type="dxa"/>
          </w:tcPr>
          <w:p w14:paraId="44B77421" w14:textId="05CAF131"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1</w:t>
            </w:r>
          </w:p>
        </w:tc>
      </w:tr>
    </w:tbl>
    <w:p w14:paraId="7C7FD7AF" w14:textId="77777777" w:rsidR="00775D3C" w:rsidRDefault="00775D3C">
      <w:pPr>
        <w:ind w:firstLine="330"/>
      </w:pPr>
    </w:p>
    <w:p w14:paraId="4F8245B7" w14:textId="77777777" w:rsidR="00775D3C" w:rsidRDefault="00EA3414">
      <w:pPr>
        <w:pStyle w:val="Legenda"/>
        <w:ind w:right="-567" w:firstLine="240"/>
        <w:jc w:val="center"/>
        <w:rPr>
          <w:bCs/>
          <w:sz w:val="22"/>
          <w:szCs w:val="22"/>
        </w:rPr>
      </w:pPr>
      <w:bookmarkStart w:id="29" w:name="_Toc174024172"/>
      <w:r>
        <w:rPr>
          <w:rFonts w:ascii="Arial" w:hAnsi="Arial" w:cs="Arial"/>
          <w:i w:val="0"/>
          <w:iCs w:val="0"/>
          <w:color w:val="auto"/>
          <w:sz w:val="16"/>
          <w:szCs w:val="16"/>
        </w:rPr>
        <w:t>Detalhamento por quantitativo das ações do SESMT</w:t>
      </w:r>
      <w:bookmarkEnd w:id="29"/>
    </w:p>
    <w:p w14:paraId="09F5A3D7" w14:textId="77777777" w:rsidR="00775D3C" w:rsidRDefault="00775D3C">
      <w:pPr>
        <w:ind w:left="-993" w:right="-1136" w:firstLine="330"/>
        <w:rPr>
          <w:rFonts w:ascii="Arial" w:hAnsi="Arial" w:cs="Arial"/>
        </w:rPr>
      </w:pPr>
    </w:p>
    <w:p w14:paraId="2F9B3683" w14:textId="77777777" w:rsidR="00775D3C" w:rsidRPr="003049BF" w:rsidRDefault="00EA3414">
      <w:pPr>
        <w:pStyle w:val="Ttulo2"/>
        <w:numPr>
          <w:ilvl w:val="0"/>
          <w:numId w:val="0"/>
        </w:numPr>
        <w:rPr>
          <w:rFonts w:ascii="Arial" w:hAnsi="Arial" w:cs="Arial"/>
          <w:b/>
          <w:bCs/>
          <w:color w:val="000000" w:themeColor="text1"/>
          <w:sz w:val="22"/>
          <w:szCs w:val="22"/>
        </w:rPr>
      </w:pPr>
      <w:bookmarkStart w:id="30" w:name="_Toc192161439"/>
      <w:r w:rsidRPr="003049BF">
        <w:rPr>
          <w:rFonts w:ascii="Arial" w:hAnsi="Arial" w:cs="Arial"/>
          <w:b/>
          <w:bCs/>
          <w:color w:val="000000" w:themeColor="text1"/>
          <w:sz w:val="22"/>
          <w:szCs w:val="22"/>
        </w:rPr>
        <w:t>Coordenação de Enfermagem</w:t>
      </w:r>
      <w:bookmarkEnd w:id="30"/>
    </w:p>
    <w:p w14:paraId="70871D66" w14:textId="77777777" w:rsidR="00775D3C" w:rsidRDefault="00775D3C">
      <w:pPr>
        <w:pStyle w:val="Corpodetexto"/>
        <w:ind w:firstLine="330"/>
      </w:pPr>
    </w:p>
    <w:p w14:paraId="6153A685" w14:textId="7C3C3232" w:rsidR="00775D3C" w:rsidRDefault="00EA3414">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C2E53F3" w14:textId="48005DCA" w:rsidR="00775D3C" w:rsidRDefault="00EA3414">
      <w:pPr>
        <w:ind w:firstLine="330"/>
        <w:rPr>
          <w:rFonts w:ascii="Arial" w:hAnsi="Arial" w:cs="Arial"/>
        </w:rPr>
      </w:pPr>
      <w:r>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14:paraId="6007C5EA" w14:textId="511AED3E" w:rsidR="00775D3C" w:rsidRDefault="00EA3414">
      <w:pPr>
        <w:ind w:firstLine="330"/>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35D08606" w14:textId="110C3BB8" w:rsidR="00775D3C" w:rsidRDefault="00EA3414">
      <w:pPr>
        <w:ind w:firstLine="330"/>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BB257B1" w14:textId="342BF863" w:rsidR="00775D3C" w:rsidRDefault="00EA3414">
      <w:pPr>
        <w:ind w:firstLine="330"/>
        <w:rPr>
          <w:rFonts w:ascii="Arial" w:hAnsi="Arial" w:cs="Arial"/>
        </w:rPr>
      </w:pPr>
      <w:r>
        <w:rPr>
          <w:rFonts w:ascii="Arial" w:hAnsi="Arial" w:cs="Arial"/>
        </w:rPr>
        <w:lastRenderedPageBreak/>
        <w:t xml:space="preserve">Atualmente, a equipe de enfermagem da Policlínica de Quirinópolis é composta por </w:t>
      </w:r>
      <w:r w:rsidR="00E66F97">
        <w:rPr>
          <w:rFonts w:ascii="Arial" w:hAnsi="Arial" w:cs="Arial"/>
        </w:rPr>
        <w:t>0</w:t>
      </w:r>
      <w:r>
        <w:rPr>
          <w:rFonts w:ascii="Arial" w:hAnsi="Arial" w:cs="Arial"/>
        </w:rPr>
        <w:t xml:space="preserve">7 enfermeiros, e 18 técnicos de enfermagem, destes enfermeiros, </w:t>
      </w:r>
      <w:r w:rsidR="003D6305">
        <w:rPr>
          <w:rFonts w:ascii="Arial" w:hAnsi="Arial" w:cs="Arial"/>
        </w:rPr>
        <w:t>0</w:t>
      </w:r>
      <w:r>
        <w:rPr>
          <w:rFonts w:ascii="Arial" w:hAnsi="Arial" w:cs="Arial"/>
        </w:rPr>
        <w:t xml:space="preserve">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3DAEE08" w14:textId="77777777" w:rsidR="00775D3C" w:rsidRDefault="00775D3C">
      <w:pPr>
        <w:ind w:left="-993" w:firstLine="330"/>
        <w:rPr>
          <w:rFonts w:ascii="Arial" w:hAnsi="Arial" w:cs="Arial"/>
        </w:rPr>
      </w:pPr>
    </w:p>
    <w:p w14:paraId="20EA5C62"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59E6ED46" w14:textId="77777777" w:rsidR="00775D3C" w:rsidRDefault="00775D3C">
      <w:pPr>
        <w:pStyle w:val="PargrafodaLista"/>
        <w:ind w:firstLine="330"/>
        <w:rPr>
          <w:rFonts w:ascii="Arial" w:hAnsi="Arial" w:cs="Arial"/>
          <w:b/>
          <w:bCs/>
        </w:rPr>
      </w:pPr>
    </w:p>
    <w:p w14:paraId="0B296FD3" w14:textId="77777777" w:rsidR="00775D3C" w:rsidRDefault="00EA3414">
      <w:pPr>
        <w:pStyle w:val="PargrafodaLista"/>
        <w:numPr>
          <w:ilvl w:val="0"/>
          <w:numId w:val="17"/>
        </w:numPr>
        <w:ind w:firstLine="330"/>
        <w:rPr>
          <w:rFonts w:ascii="Arial" w:hAnsi="Arial" w:cs="Arial"/>
        </w:rPr>
      </w:pPr>
      <w:r>
        <w:rPr>
          <w:rFonts w:ascii="Arial" w:hAnsi="Arial" w:cs="Arial"/>
        </w:rPr>
        <w:t xml:space="preserve">Coordenadora de Enfermagem </w:t>
      </w:r>
    </w:p>
    <w:p w14:paraId="4FB39983" w14:textId="77777777" w:rsidR="00775D3C" w:rsidRDefault="00EA3414">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EA3414">
      <w:pPr>
        <w:pStyle w:val="PargrafodaLista"/>
        <w:numPr>
          <w:ilvl w:val="0"/>
          <w:numId w:val="17"/>
        </w:numPr>
        <w:ind w:firstLine="330"/>
        <w:rPr>
          <w:rFonts w:ascii="Arial" w:hAnsi="Arial" w:cs="Arial"/>
        </w:rPr>
      </w:pPr>
      <w:r>
        <w:rPr>
          <w:rFonts w:ascii="Arial" w:hAnsi="Arial" w:cs="Arial"/>
        </w:rPr>
        <w:t>Enfermeiro SCIRAS/ NSP</w:t>
      </w:r>
    </w:p>
    <w:p w14:paraId="42ABFF72" w14:textId="77777777" w:rsidR="00775D3C" w:rsidRDefault="00EA3414">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EA3414">
      <w:pPr>
        <w:pStyle w:val="PargrafodaLista"/>
        <w:numPr>
          <w:ilvl w:val="0"/>
          <w:numId w:val="17"/>
        </w:numPr>
        <w:ind w:firstLine="330"/>
        <w:rPr>
          <w:rFonts w:ascii="Arial" w:hAnsi="Arial" w:cs="Arial"/>
        </w:rPr>
      </w:pPr>
      <w:r>
        <w:rPr>
          <w:rFonts w:ascii="Arial" w:hAnsi="Arial" w:cs="Arial"/>
        </w:rPr>
        <w:t xml:space="preserve">Técnicos de Enfermagem </w:t>
      </w:r>
    </w:p>
    <w:p w14:paraId="7B1DA086" w14:textId="77777777" w:rsidR="00775D3C" w:rsidRDefault="00775D3C">
      <w:pPr>
        <w:pStyle w:val="PargrafodaLista"/>
        <w:ind w:firstLine="330"/>
        <w:rPr>
          <w:rFonts w:ascii="Arial" w:hAnsi="Arial" w:cs="Arial"/>
        </w:rPr>
      </w:pPr>
    </w:p>
    <w:p w14:paraId="3AA43508"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48935397" w14:textId="77777777" w:rsidR="00775D3C" w:rsidRDefault="00775D3C">
      <w:pPr>
        <w:pStyle w:val="PargrafodaLista"/>
        <w:ind w:firstLine="330"/>
        <w:rPr>
          <w:rFonts w:ascii="Arial" w:hAnsi="Arial" w:cs="Arial"/>
          <w:b/>
          <w:bCs/>
          <w:color w:val="FF0000"/>
        </w:rPr>
      </w:pPr>
    </w:p>
    <w:p w14:paraId="56FA9FF8"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 xml:space="preserve">Ambulatório Geral; </w:t>
      </w:r>
    </w:p>
    <w:p w14:paraId="67D7DE4F"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EA3414">
      <w:pPr>
        <w:pStyle w:val="PargrafodaLista"/>
        <w:numPr>
          <w:ilvl w:val="0"/>
          <w:numId w:val="18"/>
        </w:numPr>
        <w:shd w:val="clear" w:color="auto" w:fill="FFFFFF"/>
        <w:ind w:left="709" w:firstLine="330"/>
        <w:textAlignment w:val="baseline"/>
        <w:outlineLvl w:val="0"/>
        <w:rPr>
          <w:rFonts w:ascii="Arial" w:hAnsi="Arial" w:cs="Times New Roman"/>
        </w:rPr>
      </w:pPr>
      <w:bookmarkStart w:id="31" w:name="_Toc189723883"/>
      <w:bookmarkStart w:id="32" w:name="_Toc192161440"/>
      <w:r>
        <w:rPr>
          <w:rFonts w:ascii="Arial" w:hAnsi="Arial" w:cs="Arial"/>
          <w:bCs/>
          <w:color w:val="000000"/>
          <w:kern w:val="2"/>
        </w:rPr>
        <w:t>SCIRAS – Serviço de Controle de Infecção Relacionada à Assistência à Saúde;</w:t>
      </w:r>
      <w:bookmarkEnd w:id="31"/>
      <w:bookmarkEnd w:id="32"/>
    </w:p>
    <w:p w14:paraId="29403F6A" w14:textId="77777777" w:rsidR="00775D3C" w:rsidRDefault="00EA3414">
      <w:pPr>
        <w:pStyle w:val="PargrafodaLista"/>
        <w:numPr>
          <w:ilvl w:val="0"/>
          <w:numId w:val="18"/>
        </w:numPr>
        <w:shd w:val="clear" w:color="auto" w:fill="FFFFFF"/>
        <w:ind w:left="709" w:firstLine="330"/>
        <w:textAlignment w:val="baseline"/>
        <w:outlineLvl w:val="0"/>
        <w:rPr>
          <w:rFonts w:ascii="Arial" w:hAnsi="Arial"/>
        </w:rPr>
      </w:pPr>
      <w:bookmarkStart w:id="33" w:name="_Toc192161441"/>
      <w:bookmarkStart w:id="34" w:name="_Toc189723884"/>
      <w:r>
        <w:rPr>
          <w:rFonts w:ascii="Arial" w:hAnsi="Arial" w:cs="Arial"/>
          <w:bCs/>
          <w:color w:val="000000"/>
          <w:kern w:val="2"/>
        </w:rPr>
        <w:t>NSP – Núcleo de Segurança do Paciente;</w:t>
      </w:r>
      <w:bookmarkEnd w:id="33"/>
      <w:bookmarkEnd w:id="34"/>
    </w:p>
    <w:p w14:paraId="20CD9589" w14:textId="77777777" w:rsidR="00775D3C" w:rsidRDefault="00EA3414">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EA3414">
      <w:pPr>
        <w:pStyle w:val="PargrafodaLista"/>
        <w:ind w:firstLine="330"/>
        <w:rPr>
          <w:rFonts w:ascii="Arial" w:hAnsi="Arial" w:cs="Arial"/>
        </w:rPr>
      </w:pPr>
      <w:r>
        <w:rPr>
          <w:rFonts w:ascii="Arial" w:hAnsi="Arial" w:cs="Arial"/>
        </w:rPr>
        <w:t>SADT- Serviço de Apoio Diagnostica e Terapêutico</w:t>
      </w:r>
    </w:p>
    <w:p w14:paraId="0550E9B4" w14:textId="77777777" w:rsidR="008A4426" w:rsidRDefault="008A4426" w:rsidP="00DB4512">
      <w:pPr>
        <w:pStyle w:val="PargrafodaLista"/>
        <w:ind w:firstLine="330"/>
        <w:jc w:val="right"/>
        <w:rPr>
          <w:rFonts w:ascii="Arial" w:hAnsi="Arial" w:cs="Arial"/>
        </w:rPr>
      </w:pPr>
    </w:p>
    <w:p w14:paraId="184A2F14" w14:textId="77777777" w:rsidR="00775D3C" w:rsidRDefault="00EA3414">
      <w:pPr>
        <w:ind w:firstLine="330"/>
        <w:rPr>
          <w:rFonts w:ascii="Arial" w:hAnsi="Arial" w:cs="Arial"/>
          <w:b/>
          <w:bCs/>
        </w:rPr>
      </w:pPr>
      <w:r>
        <w:rPr>
          <w:rFonts w:ascii="Arial" w:hAnsi="Arial" w:cs="Arial"/>
          <w:b/>
          <w:bCs/>
        </w:rPr>
        <w:t>Atividades de Rotina:</w:t>
      </w:r>
    </w:p>
    <w:p w14:paraId="70FCD5C6" w14:textId="77777777" w:rsidR="00775D3C" w:rsidRDefault="00EA3414">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EA3414">
      <w:pPr>
        <w:pStyle w:val="PargrafodaLista"/>
        <w:numPr>
          <w:ilvl w:val="2"/>
          <w:numId w:val="19"/>
        </w:numPr>
        <w:ind w:firstLine="330"/>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17E799A8" w14:textId="77777777" w:rsidR="00775D3C" w:rsidRDefault="00EA3414">
      <w:pPr>
        <w:pStyle w:val="PargrafodaLista"/>
        <w:numPr>
          <w:ilvl w:val="2"/>
          <w:numId w:val="19"/>
        </w:numPr>
        <w:ind w:firstLine="330"/>
        <w:rPr>
          <w:rFonts w:ascii="Arial" w:hAnsi="Arial" w:cs="Arial"/>
        </w:rPr>
      </w:pPr>
      <w:r>
        <w:rPr>
          <w:rFonts w:ascii="Arial" w:hAnsi="Arial" w:cs="Arial"/>
        </w:rPr>
        <w:lastRenderedPageBreak/>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EA3414">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EA3414">
      <w:pPr>
        <w:pStyle w:val="PargrafodaLista"/>
        <w:numPr>
          <w:ilvl w:val="2"/>
          <w:numId w:val="19"/>
        </w:numPr>
        <w:ind w:firstLine="330"/>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43367BE2" w14:textId="77777777" w:rsidR="00775D3C" w:rsidRDefault="00EA3414">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EA3414">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EA3414">
      <w:pPr>
        <w:pStyle w:val="PargrafodaLista"/>
        <w:numPr>
          <w:ilvl w:val="2"/>
          <w:numId w:val="19"/>
        </w:numPr>
        <w:ind w:firstLine="330"/>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EA3414">
      <w:pPr>
        <w:pStyle w:val="PargrafodaLista"/>
        <w:numPr>
          <w:ilvl w:val="2"/>
          <w:numId w:val="19"/>
        </w:numPr>
        <w:ind w:firstLine="330"/>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045AA031" w14:textId="77777777" w:rsidR="00775D3C" w:rsidRDefault="00EA3414">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EA3414">
      <w:pPr>
        <w:pStyle w:val="PargrafodaLista"/>
        <w:numPr>
          <w:ilvl w:val="2"/>
          <w:numId w:val="19"/>
        </w:numPr>
        <w:ind w:firstLine="330"/>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553BC8BE" w14:textId="77777777" w:rsidR="00775D3C" w:rsidRDefault="00EA3414">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EA3414">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EA3414">
      <w:pPr>
        <w:pStyle w:val="PargrafodaLista"/>
        <w:numPr>
          <w:ilvl w:val="2"/>
          <w:numId w:val="19"/>
        </w:numPr>
        <w:ind w:firstLine="330"/>
        <w:rPr>
          <w:rFonts w:ascii="Arial" w:hAnsi="Arial" w:cs="Arial"/>
        </w:rPr>
      </w:pPr>
      <w:r>
        <w:rPr>
          <w:rFonts w:ascii="Arial" w:hAnsi="Arial" w:cs="Arial"/>
        </w:rPr>
        <w:t>Fiscalização de contrato: Fiscalização de contrato das empresas nomeadas ao fiscal.</w:t>
      </w:r>
    </w:p>
    <w:p w14:paraId="3905384E" w14:textId="77777777" w:rsidR="00F67074" w:rsidRDefault="00F67074">
      <w:pPr>
        <w:pStyle w:val="PargrafodaLista"/>
        <w:numPr>
          <w:ilvl w:val="2"/>
          <w:numId w:val="19"/>
        </w:numPr>
        <w:ind w:firstLine="330"/>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5"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304C516F" w14:textId="77777777" w:rsidR="00775D3C" w:rsidRDefault="00EA3414">
      <w:pPr>
        <w:keepNext/>
        <w:keepLines/>
        <w:spacing w:before="40"/>
        <w:ind w:right="-1136" w:firstLine="330"/>
        <w:outlineLvl w:val="2"/>
        <w:rPr>
          <w:rFonts w:ascii="Arial" w:hAnsi="Arial" w:cs="Arial"/>
        </w:rPr>
      </w:pPr>
      <w:bookmarkStart w:id="36" w:name="__RefHeading___Toc1428_3213576091"/>
      <w:bookmarkStart w:id="37" w:name="_Toc192161444"/>
      <w:bookmarkEnd w:id="35"/>
      <w:bookmarkEnd w:id="36"/>
      <w:r>
        <w:rPr>
          <w:rFonts w:ascii="Arial" w:eastAsiaTheme="majorEastAsia" w:hAnsi="Arial" w:cs="Arial"/>
          <w:color w:val="000000" w:themeColor="text1"/>
        </w:rPr>
        <w:t>TERAPIA RENAL SUBSTITUTIVA</w:t>
      </w:r>
      <w:bookmarkStart w:id="38" w:name="_Hlk178697259"/>
      <w:bookmarkEnd w:id="37"/>
    </w:p>
    <w:tbl>
      <w:tblPr>
        <w:tblStyle w:val="Tabelacomgrade"/>
        <w:tblW w:w="10774" w:type="dxa"/>
        <w:tblInd w:w="-998" w:type="dxa"/>
        <w:tblLook w:val="04A0" w:firstRow="1" w:lastRow="0" w:firstColumn="1" w:lastColumn="0" w:noHBand="0" w:noVBand="1"/>
      </w:tblPr>
      <w:tblGrid>
        <w:gridCol w:w="4962"/>
        <w:gridCol w:w="3119"/>
        <w:gridCol w:w="2693"/>
      </w:tblGrid>
      <w:tr w:rsidR="00775D3C" w14:paraId="221254C7" w14:textId="77777777">
        <w:trPr>
          <w:trHeight w:val="449"/>
        </w:trPr>
        <w:tc>
          <w:tcPr>
            <w:tcW w:w="4962" w:type="dxa"/>
            <w:vMerge w:val="restart"/>
            <w:shd w:val="clear" w:color="auto" w:fill="00344C"/>
            <w:vAlign w:val="center"/>
          </w:tcPr>
          <w:p w14:paraId="7ADCD5C1" w14:textId="77777777" w:rsidR="00775D3C" w:rsidRDefault="00EA3414">
            <w:pPr>
              <w:spacing w:before="40"/>
              <w:ind w:left="-993" w:right="-1136" w:firstLine="330"/>
              <w:jc w:val="center"/>
              <w:rPr>
                <w:rFonts w:ascii="Heavitas" w:hAnsi="Heavitas" w:cs="Arial" w:hint="eastAsia"/>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501436E"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847F3F"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775D3C" w14:paraId="408D93AD" w14:textId="77777777">
        <w:trPr>
          <w:trHeight w:val="438"/>
        </w:trPr>
        <w:tc>
          <w:tcPr>
            <w:tcW w:w="4962" w:type="dxa"/>
            <w:vMerge/>
            <w:shd w:val="clear" w:color="auto" w:fill="00344C"/>
            <w:vAlign w:val="center"/>
          </w:tcPr>
          <w:p w14:paraId="344B154F"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F7D4853"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546 sessões</w:t>
            </w:r>
          </w:p>
        </w:tc>
        <w:tc>
          <w:tcPr>
            <w:tcW w:w="2693" w:type="dxa"/>
            <w:shd w:val="clear" w:color="auto" w:fill="FFFFFF" w:themeFill="background1"/>
            <w:vAlign w:val="center"/>
          </w:tcPr>
          <w:p w14:paraId="444C5CB6" w14:textId="2A2169ED" w:rsidR="00775D3C" w:rsidRDefault="00DA6BBF">
            <w:pPr>
              <w:keepNext/>
              <w:spacing w:before="40"/>
              <w:ind w:left="-993" w:right="-1136" w:firstLine="330"/>
              <w:jc w:val="center"/>
              <w:rPr>
                <w:rFonts w:ascii="Arial" w:hAnsi="Arial" w:cs="Arial"/>
                <w:color w:val="000000" w:themeColor="text1"/>
              </w:rPr>
            </w:pPr>
            <w:r>
              <w:rPr>
                <w:rFonts w:ascii="Arial" w:hAnsi="Arial" w:cs="Arial"/>
                <w:color w:val="000000" w:themeColor="text1"/>
              </w:rPr>
              <w:t>496</w:t>
            </w:r>
            <w:r w:rsidR="006C02A8">
              <w:rPr>
                <w:rFonts w:ascii="Arial" w:hAnsi="Arial" w:cs="Arial"/>
                <w:color w:val="000000" w:themeColor="text1"/>
              </w:rPr>
              <w:t xml:space="preserve"> sessões</w:t>
            </w:r>
          </w:p>
        </w:tc>
      </w:tr>
    </w:tbl>
    <w:p w14:paraId="12671A5C" w14:textId="77777777" w:rsidR="00775D3C" w:rsidRDefault="00775D3C">
      <w:pPr>
        <w:ind w:firstLine="330"/>
      </w:pPr>
    </w:p>
    <w:p w14:paraId="186AEBFA" w14:textId="77777777" w:rsidR="00775D3C" w:rsidRDefault="00EA3414">
      <w:pPr>
        <w:pStyle w:val="Ttulo3"/>
        <w:numPr>
          <w:ilvl w:val="0"/>
          <w:numId w:val="0"/>
        </w:numPr>
        <w:ind w:right="-1136"/>
        <w:rPr>
          <w:rFonts w:ascii="Arial" w:hAnsi="Arial" w:cs="Arial"/>
          <w:color w:val="000000" w:themeColor="text1"/>
          <w:sz w:val="22"/>
          <w:szCs w:val="22"/>
        </w:rPr>
      </w:pPr>
      <w:bookmarkStart w:id="39" w:name="_Toc192161445"/>
      <w:bookmarkEnd w:id="38"/>
      <w:r>
        <w:rPr>
          <w:rFonts w:ascii="Arial" w:hAnsi="Arial" w:cs="Arial"/>
          <w:color w:val="000000" w:themeColor="text1"/>
          <w:sz w:val="22"/>
          <w:szCs w:val="22"/>
        </w:rPr>
        <w:lastRenderedPageBreak/>
        <w:t>CONSULTAS DE ENFERMAGEM</w:t>
      </w:r>
      <w:bookmarkEnd w:id="39"/>
    </w:p>
    <w:tbl>
      <w:tblPr>
        <w:tblStyle w:val="Tabelacomgrade"/>
        <w:tblW w:w="10774" w:type="dxa"/>
        <w:tblInd w:w="-998" w:type="dxa"/>
        <w:tblLook w:val="04A0" w:firstRow="1" w:lastRow="0" w:firstColumn="1" w:lastColumn="0" w:noHBand="0" w:noVBand="1"/>
      </w:tblPr>
      <w:tblGrid>
        <w:gridCol w:w="4962"/>
        <w:gridCol w:w="3119"/>
        <w:gridCol w:w="2693"/>
      </w:tblGrid>
      <w:tr w:rsidR="00775D3C" w14:paraId="3E8BD695" w14:textId="77777777">
        <w:trPr>
          <w:trHeight w:val="449"/>
        </w:trPr>
        <w:tc>
          <w:tcPr>
            <w:tcW w:w="4962" w:type="dxa"/>
            <w:vMerge w:val="restart"/>
            <w:shd w:val="clear" w:color="auto" w:fill="00344C"/>
            <w:vAlign w:val="center"/>
          </w:tcPr>
          <w:p w14:paraId="6309CBB9" w14:textId="77777777" w:rsidR="00775D3C" w:rsidRDefault="00EA3414">
            <w:pPr>
              <w:spacing w:before="40"/>
              <w:ind w:left="-993" w:right="-1136" w:firstLine="330"/>
              <w:jc w:val="center"/>
              <w:rPr>
                <w:rFonts w:ascii="Heavitas" w:hAnsi="Heavitas" w:cs="Arial" w:hint="eastAsia"/>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9D95E30"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72FF1314"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775D3C" w14:paraId="4B5FB4A4" w14:textId="77777777">
        <w:trPr>
          <w:trHeight w:val="438"/>
        </w:trPr>
        <w:tc>
          <w:tcPr>
            <w:tcW w:w="4962" w:type="dxa"/>
            <w:vMerge/>
            <w:shd w:val="clear" w:color="auto" w:fill="00344C"/>
            <w:vAlign w:val="center"/>
          </w:tcPr>
          <w:p w14:paraId="15B3F6C3"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40E4825"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22F27ADA" w14:textId="061BE78D" w:rsidR="00775D3C" w:rsidRDefault="00EA3414">
            <w:pPr>
              <w:keepNext/>
              <w:spacing w:before="40"/>
              <w:ind w:left="-993" w:right="-1136" w:firstLine="330"/>
              <w:jc w:val="center"/>
              <w:rPr>
                <w:rFonts w:ascii="Arial" w:hAnsi="Arial" w:cs="Arial"/>
                <w:color w:val="000000" w:themeColor="text1"/>
              </w:rPr>
            </w:pPr>
            <w:r>
              <w:rPr>
                <w:rFonts w:ascii="Arial" w:hAnsi="Arial" w:cs="Arial"/>
                <w:color w:val="000000" w:themeColor="text1"/>
              </w:rPr>
              <w:t>1</w:t>
            </w:r>
            <w:r w:rsidR="00D36FB1">
              <w:rPr>
                <w:rFonts w:ascii="Arial" w:hAnsi="Arial" w:cs="Arial"/>
                <w:color w:val="000000" w:themeColor="text1"/>
              </w:rPr>
              <w:t>175</w:t>
            </w:r>
          </w:p>
        </w:tc>
      </w:tr>
    </w:tbl>
    <w:p w14:paraId="31A1E14E" w14:textId="77777777" w:rsidR="00775D3C" w:rsidRDefault="00775D3C">
      <w:pPr>
        <w:ind w:firstLine="330"/>
      </w:pPr>
    </w:p>
    <w:p w14:paraId="2A4D2C21" w14:textId="77777777" w:rsidR="00775D3C" w:rsidRDefault="00EA3414">
      <w:pPr>
        <w:pStyle w:val="Ttulo3"/>
        <w:numPr>
          <w:ilvl w:val="0"/>
          <w:numId w:val="0"/>
        </w:numPr>
        <w:ind w:right="-1136"/>
        <w:rPr>
          <w:rFonts w:ascii="Arial" w:hAnsi="Arial" w:cs="Arial"/>
          <w:color w:val="000000" w:themeColor="text1"/>
          <w:sz w:val="22"/>
          <w:szCs w:val="22"/>
        </w:rPr>
      </w:pPr>
      <w:bookmarkStart w:id="40" w:name="_Toc192161446"/>
      <w:r>
        <w:rPr>
          <w:rFonts w:ascii="Arial" w:hAnsi="Arial" w:cs="Arial"/>
          <w:color w:val="000000" w:themeColor="text1"/>
          <w:sz w:val="22"/>
          <w:szCs w:val="22"/>
        </w:rPr>
        <w:t>TRIAGENS E ENFERMAGEM</w:t>
      </w:r>
      <w:bookmarkEnd w:id="40"/>
    </w:p>
    <w:tbl>
      <w:tblPr>
        <w:tblStyle w:val="Tabelacomgrade"/>
        <w:tblW w:w="10774" w:type="dxa"/>
        <w:tblInd w:w="-998" w:type="dxa"/>
        <w:tblLook w:val="04A0" w:firstRow="1" w:lastRow="0" w:firstColumn="1" w:lastColumn="0" w:noHBand="0" w:noVBand="1"/>
      </w:tblPr>
      <w:tblGrid>
        <w:gridCol w:w="4962"/>
        <w:gridCol w:w="3119"/>
        <w:gridCol w:w="2693"/>
      </w:tblGrid>
      <w:tr w:rsidR="00775D3C" w14:paraId="7C8D8C70" w14:textId="77777777">
        <w:trPr>
          <w:trHeight w:val="449"/>
        </w:trPr>
        <w:tc>
          <w:tcPr>
            <w:tcW w:w="4962" w:type="dxa"/>
            <w:vMerge w:val="restart"/>
            <w:shd w:val="clear" w:color="auto" w:fill="00344C"/>
            <w:vAlign w:val="center"/>
          </w:tcPr>
          <w:p w14:paraId="145555AE" w14:textId="669A9301" w:rsidR="00775D3C" w:rsidRDefault="00EA3414">
            <w:pPr>
              <w:spacing w:before="40"/>
              <w:ind w:left="-993" w:right="-1136" w:firstLine="330"/>
              <w:jc w:val="center"/>
              <w:rPr>
                <w:rFonts w:ascii="Heavitas" w:hAnsi="Heavitas" w:cs="Arial" w:hint="eastAsia"/>
                <w:color w:val="000000" w:themeColor="text1"/>
              </w:rPr>
            </w:pPr>
            <w:r>
              <w:rPr>
                <w:rFonts w:ascii="Arial" w:hAnsi="Arial" w:cs="Arial"/>
              </w:rPr>
              <w:t xml:space="preserve"> </w:t>
            </w:r>
            <w:r>
              <w:rPr>
                <w:rFonts w:ascii="Heavitas" w:hAnsi="Heavitas" w:cs="Arial"/>
                <w:color w:val="FFFFFF" w:themeColor="background1"/>
              </w:rPr>
              <w:t>Total de Atendimentos</w:t>
            </w:r>
          </w:p>
        </w:tc>
        <w:tc>
          <w:tcPr>
            <w:tcW w:w="3119" w:type="dxa"/>
            <w:shd w:val="clear" w:color="auto" w:fill="00344C"/>
            <w:vAlign w:val="center"/>
          </w:tcPr>
          <w:p w14:paraId="28C4AE48"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5ED13B"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775D3C" w14:paraId="1CD87607" w14:textId="77777777">
        <w:trPr>
          <w:trHeight w:val="438"/>
        </w:trPr>
        <w:tc>
          <w:tcPr>
            <w:tcW w:w="4962" w:type="dxa"/>
            <w:vMerge/>
            <w:shd w:val="clear" w:color="auto" w:fill="00344C"/>
            <w:vAlign w:val="center"/>
          </w:tcPr>
          <w:p w14:paraId="5D5193E1"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1DA30DDC"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135772B6" w14:textId="38C0F68D" w:rsidR="00775D3C" w:rsidRDefault="00D36FB1">
            <w:pPr>
              <w:keepNext/>
              <w:spacing w:before="40"/>
              <w:ind w:left="-993" w:right="-1136" w:firstLine="330"/>
              <w:jc w:val="center"/>
              <w:rPr>
                <w:rFonts w:ascii="Arial" w:hAnsi="Arial" w:cs="Arial"/>
                <w:color w:val="000000" w:themeColor="text1"/>
              </w:rPr>
            </w:pPr>
            <w:r>
              <w:rPr>
                <w:rFonts w:ascii="Arial" w:hAnsi="Arial" w:cs="Arial"/>
                <w:color w:val="000000" w:themeColor="text1"/>
              </w:rPr>
              <w:t>2264</w:t>
            </w:r>
          </w:p>
        </w:tc>
      </w:tr>
    </w:tbl>
    <w:p w14:paraId="0384ECC3" w14:textId="77777777" w:rsidR="006C02A8" w:rsidRDefault="006C02A8" w:rsidP="006C02A8">
      <w:pPr>
        <w:spacing w:line="276" w:lineRule="auto"/>
        <w:ind w:left="-993" w:right="-1136" w:firstLine="330"/>
        <w:jc w:val="center"/>
        <w:rPr>
          <w:rFonts w:ascii="Arial" w:hAnsi="Arial" w:cs="Arial"/>
        </w:rPr>
      </w:pPr>
    </w:p>
    <w:p w14:paraId="2AAD4BD8" w14:textId="5605F24A" w:rsidR="00775D3C" w:rsidRDefault="00EA3414">
      <w:pPr>
        <w:ind w:right="-2" w:firstLineChars="200" w:firstLine="440"/>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554359EF" w14:textId="77777777" w:rsidR="00775D3C" w:rsidRDefault="00EA3414">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4A0167C3" w14:textId="77777777" w:rsidR="00775D3C" w:rsidRDefault="00EA3414">
      <w:pPr>
        <w:ind w:right="-2" w:firstLineChars="200" w:firstLine="440"/>
        <w:rPr>
          <w:rFonts w:ascii="Arial" w:hAnsi="Arial" w:cs="Arial"/>
        </w:rPr>
      </w:pPr>
      <w:r>
        <w:rPr>
          <w:rFonts w:ascii="Arial" w:hAnsi="Arial" w:cs="Arial"/>
        </w:rPr>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32F678A9" w14:textId="77777777" w:rsidR="00775D3C" w:rsidRDefault="00775D3C">
      <w:pPr>
        <w:ind w:firstLine="330"/>
        <w:rPr>
          <w:rFonts w:ascii="Arial" w:hAnsi="Arial" w:cs="Arial"/>
        </w:rPr>
      </w:pPr>
    </w:p>
    <w:p w14:paraId="64D64BF4" w14:textId="77777777" w:rsidR="00E24A8F" w:rsidRDefault="00E24A8F">
      <w:pPr>
        <w:ind w:firstLine="330"/>
        <w:rPr>
          <w:rFonts w:ascii="Arial" w:hAnsi="Arial" w:cs="Arial"/>
        </w:rPr>
      </w:pPr>
    </w:p>
    <w:p w14:paraId="347FB68C" w14:textId="436B96D9" w:rsidR="00775D3C" w:rsidRDefault="00EA3414">
      <w:pPr>
        <w:ind w:firstLine="330"/>
        <w:rPr>
          <w:rFonts w:ascii="Arial" w:hAnsi="Arial" w:cs="Arial"/>
        </w:rPr>
      </w:pPr>
      <w:r>
        <w:rPr>
          <w:rFonts w:ascii="Arial" w:hAnsi="Arial" w:cs="Arial"/>
        </w:rPr>
        <w:t>Registra-se neste documento os relatos das ações, aquisições, melhorias, reconhecimentos e atividades desenvolvidas no período de 01 a 3</w:t>
      </w:r>
      <w:r w:rsidR="00E66F97">
        <w:rPr>
          <w:rFonts w:ascii="Arial" w:hAnsi="Arial" w:cs="Arial"/>
        </w:rPr>
        <w:t>0</w:t>
      </w:r>
      <w:r>
        <w:rPr>
          <w:rFonts w:ascii="Arial" w:hAnsi="Arial" w:cs="Arial"/>
        </w:rPr>
        <w:t xml:space="preserve"> de </w:t>
      </w:r>
      <w:r w:rsidR="00E66F97">
        <w:rPr>
          <w:rFonts w:ascii="Arial" w:hAnsi="Arial" w:cs="Arial"/>
        </w:rPr>
        <w:t>setembr</w:t>
      </w:r>
      <w:r w:rsidR="00DA6BBF">
        <w:rPr>
          <w:rFonts w:ascii="Arial" w:hAnsi="Arial" w:cs="Arial"/>
        </w:rPr>
        <w:t>o</w:t>
      </w:r>
      <w:r>
        <w:rPr>
          <w:rFonts w:ascii="Arial" w:hAnsi="Arial" w:cs="Arial"/>
        </w:rPr>
        <w:t xml:space="preserve"> de 2025 pelo Instituto de Planejamento e Gestão de Serviços Especializados - IPGSE na gestão e operacionalização da unidade Policlínica Estadual da Região Sudoeste - Quirinópolis.</w:t>
      </w:r>
    </w:p>
    <w:p w14:paraId="228AF9D2" w14:textId="77777777" w:rsidR="00775D3C" w:rsidRDefault="00775D3C">
      <w:pPr>
        <w:spacing w:line="276" w:lineRule="auto"/>
        <w:ind w:right="-1136" w:firstLine="330"/>
        <w:jc w:val="center"/>
        <w:rPr>
          <w:rFonts w:ascii="Arial" w:hAnsi="Arial" w:cs="Arial"/>
        </w:rPr>
      </w:pPr>
    </w:p>
    <w:p w14:paraId="62ED7465" w14:textId="77777777" w:rsidR="00D36FB1" w:rsidRDefault="00D36FB1" w:rsidP="00D36FB1">
      <w:pPr>
        <w:ind w:right="-853" w:firstLine="330"/>
        <w:jc w:val="center"/>
        <w:rPr>
          <w:rFonts w:ascii="Arial" w:hAnsi="Arial" w:cs="Arial"/>
        </w:rPr>
      </w:pPr>
      <w:r>
        <w:rPr>
          <w:rFonts w:ascii="Arial" w:hAnsi="Arial" w:cs="Arial"/>
        </w:rPr>
        <w:t xml:space="preserve">  </w:t>
      </w:r>
    </w:p>
    <w:p w14:paraId="489EA26A" w14:textId="31961B1A" w:rsidR="00096193" w:rsidRDefault="00D36FB1" w:rsidP="00D36FB1">
      <w:pPr>
        <w:ind w:right="-853" w:firstLine="330"/>
        <w:jc w:val="center"/>
        <w:rPr>
          <w:rFonts w:ascii="Arial" w:hAnsi="Arial" w:cs="Arial"/>
          <w:lang w:eastAsia="pt-BR"/>
        </w:rPr>
      </w:pPr>
      <w:r>
        <w:rPr>
          <w:rFonts w:ascii="Arial" w:hAnsi="Arial" w:cs="Arial"/>
        </w:rPr>
        <w:t xml:space="preserve">                                                                         </w:t>
      </w:r>
      <w:r w:rsidR="00096193">
        <w:rPr>
          <w:rFonts w:ascii="Arial" w:hAnsi="Arial" w:cs="Arial"/>
        </w:rPr>
        <w:t>Quirinópolis – GO, 0</w:t>
      </w:r>
      <w:r w:rsidR="00F67074">
        <w:rPr>
          <w:rFonts w:ascii="Arial" w:hAnsi="Arial" w:cs="Arial"/>
        </w:rPr>
        <w:t>9</w:t>
      </w:r>
      <w:r w:rsidR="00096193">
        <w:rPr>
          <w:rFonts w:ascii="Arial" w:hAnsi="Arial" w:cs="Arial"/>
        </w:rPr>
        <w:t xml:space="preserve"> de </w:t>
      </w:r>
      <w:r>
        <w:rPr>
          <w:rFonts w:ascii="Arial" w:hAnsi="Arial" w:cs="Arial"/>
        </w:rPr>
        <w:t>outubro</w:t>
      </w:r>
      <w:r w:rsidR="00096193">
        <w:rPr>
          <w:rFonts w:ascii="Arial" w:hAnsi="Arial" w:cs="Arial"/>
        </w:rPr>
        <w:t xml:space="preserve"> de 2025.</w:t>
      </w:r>
    </w:p>
    <w:p w14:paraId="08C98E09" w14:textId="77777777" w:rsidR="006C02A8" w:rsidRDefault="006C02A8">
      <w:pPr>
        <w:spacing w:line="276" w:lineRule="auto"/>
        <w:ind w:right="-1136" w:firstLine="330"/>
        <w:jc w:val="center"/>
        <w:rPr>
          <w:rFonts w:ascii="Arial" w:hAnsi="Arial" w:cs="Arial"/>
        </w:rPr>
      </w:pPr>
    </w:p>
    <w:p w14:paraId="375A945C" w14:textId="77777777" w:rsidR="00096193" w:rsidRDefault="00096193">
      <w:pPr>
        <w:spacing w:line="276" w:lineRule="auto"/>
        <w:ind w:right="-1136" w:firstLine="330"/>
        <w:jc w:val="center"/>
        <w:rPr>
          <w:rFonts w:ascii="Arial" w:hAnsi="Arial" w:cs="Arial"/>
        </w:rPr>
      </w:pPr>
    </w:p>
    <w:p w14:paraId="28FA63E4" w14:textId="77777777" w:rsidR="00096193" w:rsidRDefault="00096193">
      <w:pPr>
        <w:spacing w:line="276" w:lineRule="auto"/>
        <w:ind w:right="-1136" w:firstLine="330"/>
        <w:jc w:val="center"/>
        <w:rPr>
          <w:rFonts w:ascii="Arial" w:hAnsi="Arial" w:cs="Arial"/>
        </w:rPr>
      </w:pPr>
    </w:p>
    <w:p w14:paraId="28D6ECD5" w14:textId="77777777" w:rsidR="00096193" w:rsidRDefault="00096193">
      <w:pPr>
        <w:spacing w:line="276" w:lineRule="auto"/>
        <w:ind w:right="-1136" w:firstLine="330"/>
        <w:jc w:val="center"/>
        <w:rPr>
          <w:rFonts w:ascii="Arial" w:hAnsi="Arial" w:cs="Arial"/>
        </w:rPr>
      </w:pPr>
    </w:p>
    <w:p w14:paraId="252A517D" w14:textId="77777777" w:rsidR="00E24A8F" w:rsidRDefault="00E24A8F">
      <w:pPr>
        <w:spacing w:line="276" w:lineRule="auto"/>
        <w:ind w:right="-1136" w:firstLine="330"/>
        <w:jc w:val="center"/>
        <w:rPr>
          <w:rFonts w:ascii="Arial" w:hAnsi="Arial" w:cs="Arial"/>
        </w:rPr>
      </w:pPr>
    </w:p>
    <w:p w14:paraId="7F3B93DC" w14:textId="77777777" w:rsidR="00E24A8F" w:rsidRDefault="00E24A8F">
      <w:pPr>
        <w:spacing w:line="276" w:lineRule="auto"/>
        <w:ind w:right="-1136" w:firstLine="330"/>
        <w:jc w:val="center"/>
        <w:rPr>
          <w:rFonts w:ascii="Arial" w:hAnsi="Arial" w:cs="Arial"/>
        </w:rPr>
      </w:pPr>
    </w:p>
    <w:p w14:paraId="5C3B3C70" w14:textId="77777777" w:rsidR="00E24A8F" w:rsidRDefault="00E24A8F">
      <w:pPr>
        <w:spacing w:line="276" w:lineRule="auto"/>
        <w:ind w:right="-1136" w:firstLine="330"/>
        <w:jc w:val="center"/>
        <w:rPr>
          <w:rFonts w:ascii="Arial" w:hAnsi="Arial" w:cs="Arial"/>
        </w:rPr>
      </w:pPr>
    </w:p>
    <w:p w14:paraId="6944DC46" w14:textId="77777777" w:rsidR="00DA6BBF" w:rsidRDefault="00DA6BBF">
      <w:pPr>
        <w:spacing w:line="276" w:lineRule="auto"/>
        <w:ind w:right="-1136" w:firstLine="330"/>
        <w:jc w:val="center"/>
        <w:rPr>
          <w:rFonts w:ascii="Arial" w:hAnsi="Arial" w:cs="Arial"/>
        </w:rPr>
      </w:pPr>
    </w:p>
    <w:p w14:paraId="58487A66" w14:textId="77777777" w:rsidR="00775D3C" w:rsidRDefault="00775D3C">
      <w:pPr>
        <w:spacing w:line="276" w:lineRule="auto"/>
        <w:ind w:left="-993" w:right="-1136" w:firstLine="330"/>
        <w:jc w:val="center"/>
        <w:rPr>
          <w:rFonts w:ascii="Arial" w:hAnsi="Arial" w:cs="Arial"/>
        </w:rPr>
      </w:pPr>
    </w:p>
    <w:p w14:paraId="6F8C7EC8" w14:textId="77777777" w:rsidR="00775D3C" w:rsidRDefault="00EA3414">
      <w:pPr>
        <w:spacing w:line="276" w:lineRule="auto"/>
        <w:ind w:left="-993" w:right="-1136" w:firstLine="330"/>
        <w:jc w:val="center"/>
        <w:rPr>
          <w:rFonts w:ascii="Arial" w:hAnsi="Arial" w:cs="Arial"/>
        </w:rPr>
      </w:pPr>
      <w:r>
        <w:rPr>
          <w:rFonts w:ascii="Arial" w:hAnsi="Arial" w:cs="Arial"/>
        </w:rPr>
        <w:t>Ricardo Martins Sousa</w:t>
      </w:r>
    </w:p>
    <w:p w14:paraId="7BE8B5CA" w14:textId="77777777" w:rsidR="00775D3C" w:rsidRDefault="00EA3414">
      <w:pPr>
        <w:spacing w:line="276" w:lineRule="auto"/>
        <w:ind w:left="-993" w:right="-1136" w:firstLine="330"/>
        <w:jc w:val="center"/>
        <w:rPr>
          <w:rFonts w:ascii="Arial" w:hAnsi="Arial" w:cs="Arial"/>
          <w:b/>
          <w:bCs/>
        </w:rPr>
      </w:pPr>
      <w:r>
        <w:rPr>
          <w:rFonts w:ascii="Arial" w:hAnsi="Arial" w:cs="Arial"/>
          <w:b/>
          <w:bCs/>
        </w:rPr>
        <w:t>DIRETOR ADMINISTRATIVO</w:t>
      </w:r>
    </w:p>
    <w:p w14:paraId="2992FF65" w14:textId="45110AB8" w:rsidR="00775D3C" w:rsidRDefault="00EA3414" w:rsidP="00096193">
      <w:pPr>
        <w:spacing w:line="276" w:lineRule="auto"/>
        <w:ind w:left="-993" w:right="-1136" w:firstLine="330"/>
        <w:jc w:val="center"/>
        <w:rPr>
          <w:rFonts w:ascii="Arial" w:hAnsi="Arial" w:cs="Arial"/>
        </w:rPr>
      </w:pPr>
      <w:r>
        <w:rPr>
          <w:rFonts w:ascii="Arial" w:hAnsi="Arial" w:cs="Arial"/>
        </w:rPr>
        <w:t>Policlínica Estadual da Região Sudoeste – Quirinópolis</w:t>
      </w:r>
    </w:p>
    <w:sectPr w:rsidR="00775D3C" w:rsidSect="00247CBC">
      <w:headerReference w:type="even" r:id="rId33"/>
      <w:headerReference w:type="default" r:id="rId34"/>
      <w:footerReference w:type="even" r:id="rId35"/>
      <w:footerReference w:type="default" r:id="rId36"/>
      <w:headerReference w:type="first" r:id="rId37"/>
      <w:footerReference w:type="first" r:id="rId38"/>
      <w:pgSz w:w="11906" w:h="16838"/>
      <w:pgMar w:top="709" w:right="849" w:bottom="289"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5BFED" w14:textId="77777777" w:rsidR="00333586" w:rsidRDefault="00333586">
      <w:pPr>
        <w:spacing w:line="240" w:lineRule="auto"/>
        <w:ind w:firstLine="330"/>
      </w:pPr>
      <w:r>
        <w:separator/>
      </w:r>
    </w:p>
  </w:endnote>
  <w:endnote w:type="continuationSeparator" w:id="0">
    <w:p w14:paraId="718C8F10" w14:textId="77777777" w:rsidR="00333586" w:rsidRDefault="00333586">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default"/>
    <w:sig w:usb0="00000000" w:usb1="00000000" w:usb2="00000021" w:usb3="00000000" w:csb0="600001BF" w:csb1="DFF70000"/>
  </w:font>
  <w:font w:name="Tahoma">
    <w:panose1 w:val="020B0604030504040204"/>
    <w:charset w:val="00"/>
    <w:family w:val="swiss"/>
    <w:pitch w:val="variable"/>
    <w:sig w:usb0="E1002EFF" w:usb1="C000605B" w:usb2="00000029" w:usb3="00000000" w:csb0="000101FF" w:csb1="00000000"/>
  </w:font>
  <w:font w:name="Arial MT">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EA3414">
        <w:pPr>
          <w:pStyle w:val="Rodap"/>
          <w:ind w:firstLine="330"/>
          <w:jc w:val="center"/>
          <w:rPr>
            <w:bCs/>
          </w:rPr>
        </w:pPr>
        <w:r>
          <w:rPr>
            <w:bCs/>
          </w:rPr>
          <w:t>Rua 03, nº 1, Residencial Atenas, Quirinópolis - GO, CEP: 75.862.584</w:t>
        </w:r>
      </w:p>
      <w:p w14:paraId="36834121" w14:textId="77777777" w:rsidR="00775D3C" w:rsidRDefault="00775D3C">
        <w:pPr>
          <w:pStyle w:val="Rodap"/>
          <w:ind w:firstLine="330"/>
          <w:jc w:val="center"/>
        </w:pPr>
        <w:hyperlink r:id="rId1" w:history="1">
          <w:r>
            <w:rPr>
              <w:rStyle w:val="Hyperlink"/>
              <w:bCs/>
            </w:rPr>
            <w:t>atendimento@policlinicadequirinopolis.org.br</w:t>
          </w:r>
        </w:hyperlink>
      </w:p>
      <w:p w14:paraId="64665485" w14:textId="77777777" w:rsidR="00775D3C" w:rsidRDefault="00EA3414">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EA3414">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C6603" w14:textId="77777777" w:rsidR="00333586" w:rsidRDefault="00333586">
      <w:pPr>
        <w:ind w:firstLine="330"/>
      </w:pPr>
      <w:r>
        <w:separator/>
      </w:r>
    </w:p>
  </w:footnote>
  <w:footnote w:type="continuationSeparator" w:id="0">
    <w:p w14:paraId="0C7822A4" w14:textId="77777777" w:rsidR="00333586" w:rsidRDefault="00333586">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77777777" w:rsidR="00775D3C" w:rsidRDefault="00EA3414">
    <w:pPr>
      <w:pStyle w:val="Cabealho"/>
      <w:ind w:firstLine="330"/>
    </w:pPr>
    <w:r>
      <w:rPr>
        <w:noProof/>
      </w:rPr>
      <w:drawing>
        <wp:inline distT="0" distB="0" distL="0" distR="0" wp14:anchorId="4E480E48" wp14:editId="3D58C323">
          <wp:extent cx="1798955" cy="497840"/>
          <wp:effectExtent l="0" t="0" r="0" b="0"/>
          <wp:docPr id="144591773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rPr>
        <w:noProof/>
      </w:rPr>
      <w:drawing>
        <wp:inline distT="0" distB="0" distL="0" distR="0" wp14:anchorId="1142ED89" wp14:editId="4F9F4FC0">
          <wp:extent cx="3562350" cy="576580"/>
          <wp:effectExtent l="0" t="0" r="0" b="0"/>
          <wp:docPr id="147977766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EA3414">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83.3pt;height:96.2pt" o:bullet="t">
        <v:imagedata r:id="rId1" o:title=""/>
      </v:shape>
    </w:pict>
  </w:numPicBullet>
  <w:numPicBullet w:numPicBulletId="1">
    <w:pict>
      <v:shape id="_x0000_i1073" type="#_x0000_t75" style="width:123.05pt;height:111.75pt;visibility:visibl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4"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7"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83B728F"/>
    <w:multiLevelType w:val="hybridMultilevel"/>
    <w:tmpl w:val="C70CA6B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0"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13"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14"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17"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8"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6063044D"/>
    <w:multiLevelType w:val="multilevel"/>
    <w:tmpl w:val="6063044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2"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3"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24"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25"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9"/>
  </w:num>
  <w:num w:numId="2" w16cid:durableId="1205143873">
    <w:abstractNumId w:val="14"/>
  </w:num>
  <w:num w:numId="3" w16cid:durableId="1961565454">
    <w:abstractNumId w:val="17"/>
  </w:num>
  <w:num w:numId="4" w16cid:durableId="1570534639">
    <w:abstractNumId w:val="23"/>
  </w:num>
  <w:num w:numId="5" w16cid:durableId="1678993256">
    <w:abstractNumId w:val="1"/>
  </w:num>
  <w:num w:numId="6" w16cid:durableId="1897157566">
    <w:abstractNumId w:val="21"/>
  </w:num>
  <w:num w:numId="7" w16cid:durableId="1873759010">
    <w:abstractNumId w:val="22"/>
  </w:num>
  <w:num w:numId="8" w16cid:durableId="1242525508">
    <w:abstractNumId w:val="11"/>
  </w:num>
  <w:num w:numId="9" w16cid:durableId="1506550034">
    <w:abstractNumId w:val="18"/>
  </w:num>
  <w:num w:numId="10" w16cid:durableId="407119414">
    <w:abstractNumId w:val="19"/>
  </w:num>
  <w:num w:numId="11" w16cid:durableId="1580359326">
    <w:abstractNumId w:val="24"/>
  </w:num>
  <w:num w:numId="12" w16cid:durableId="874386775">
    <w:abstractNumId w:val="16"/>
  </w:num>
  <w:num w:numId="13" w16cid:durableId="1421834967">
    <w:abstractNumId w:val="6"/>
  </w:num>
  <w:num w:numId="14" w16cid:durableId="51080320">
    <w:abstractNumId w:val="7"/>
  </w:num>
  <w:num w:numId="15" w16cid:durableId="1749882462">
    <w:abstractNumId w:val="12"/>
  </w:num>
  <w:num w:numId="16" w16cid:durableId="711461129">
    <w:abstractNumId w:val="10"/>
  </w:num>
  <w:num w:numId="17" w16cid:durableId="50351501">
    <w:abstractNumId w:val="2"/>
  </w:num>
  <w:num w:numId="18" w16cid:durableId="2142844402">
    <w:abstractNumId w:val="4"/>
  </w:num>
  <w:num w:numId="19" w16cid:durableId="1084453803">
    <w:abstractNumId w:val="5"/>
  </w:num>
  <w:num w:numId="20" w16cid:durableId="617297211">
    <w:abstractNumId w:val="0"/>
  </w:num>
  <w:num w:numId="21" w16cid:durableId="1977104295">
    <w:abstractNumId w:val="13"/>
  </w:num>
  <w:num w:numId="22" w16cid:durableId="63264734">
    <w:abstractNumId w:val="15"/>
  </w:num>
  <w:num w:numId="23" w16cid:durableId="1164665176">
    <w:abstractNumId w:val="25"/>
  </w:num>
  <w:num w:numId="24" w16cid:durableId="791292153">
    <w:abstractNumId w:val="3"/>
  </w:num>
  <w:num w:numId="25" w16cid:durableId="602539808">
    <w:abstractNumId w:val="20"/>
  </w:num>
  <w:num w:numId="26" w16cid:durableId="3801318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503"/>
    <w:rsid w:val="000062DD"/>
    <w:rsid w:val="000066A2"/>
    <w:rsid w:val="00007CAA"/>
    <w:rsid w:val="00007FE7"/>
    <w:rsid w:val="00012744"/>
    <w:rsid w:val="0001348D"/>
    <w:rsid w:val="000156F1"/>
    <w:rsid w:val="00021C94"/>
    <w:rsid w:val="0002227C"/>
    <w:rsid w:val="00022398"/>
    <w:rsid w:val="00022EFC"/>
    <w:rsid w:val="00024424"/>
    <w:rsid w:val="00024852"/>
    <w:rsid w:val="00025632"/>
    <w:rsid w:val="00026AD0"/>
    <w:rsid w:val="00031157"/>
    <w:rsid w:val="0003146C"/>
    <w:rsid w:val="0003249F"/>
    <w:rsid w:val="00032875"/>
    <w:rsid w:val="00033C9C"/>
    <w:rsid w:val="000344C7"/>
    <w:rsid w:val="00037596"/>
    <w:rsid w:val="00037D36"/>
    <w:rsid w:val="00041544"/>
    <w:rsid w:val="00042654"/>
    <w:rsid w:val="000448EE"/>
    <w:rsid w:val="00044D25"/>
    <w:rsid w:val="000456D2"/>
    <w:rsid w:val="000463CF"/>
    <w:rsid w:val="00053D09"/>
    <w:rsid w:val="000559FD"/>
    <w:rsid w:val="00056B86"/>
    <w:rsid w:val="00057A8E"/>
    <w:rsid w:val="00065DCA"/>
    <w:rsid w:val="00065FFF"/>
    <w:rsid w:val="000671DB"/>
    <w:rsid w:val="00067F4A"/>
    <w:rsid w:val="000719C0"/>
    <w:rsid w:val="000728F3"/>
    <w:rsid w:val="00074432"/>
    <w:rsid w:val="00074E13"/>
    <w:rsid w:val="00076012"/>
    <w:rsid w:val="00076615"/>
    <w:rsid w:val="00076C9F"/>
    <w:rsid w:val="00077EC7"/>
    <w:rsid w:val="00080115"/>
    <w:rsid w:val="00080200"/>
    <w:rsid w:val="000805ED"/>
    <w:rsid w:val="00080805"/>
    <w:rsid w:val="00080F84"/>
    <w:rsid w:val="0008221A"/>
    <w:rsid w:val="00082578"/>
    <w:rsid w:val="00082F42"/>
    <w:rsid w:val="000835A4"/>
    <w:rsid w:val="00083C7F"/>
    <w:rsid w:val="00085529"/>
    <w:rsid w:val="0008589E"/>
    <w:rsid w:val="00085A5F"/>
    <w:rsid w:val="000867D4"/>
    <w:rsid w:val="00093D22"/>
    <w:rsid w:val="00093EC6"/>
    <w:rsid w:val="00094B92"/>
    <w:rsid w:val="00096193"/>
    <w:rsid w:val="00096631"/>
    <w:rsid w:val="00096C31"/>
    <w:rsid w:val="00097274"/>
    <w:rsid w:val="000972D8"/>
    <w:rsid w:val="000A20EA"/>
    <w:rsid w:val="000A2B1B"/>
    <w:rsid w:val="000A2C61"/>
    <w:rsid w:val="000A2EE0"/>
    <w:rsid w:val="000A4476"/>
    <w:rsid w:val="000A46F8"/>
    <w:rsid w:val="000B13CB"/>
    <w:rsid w:val="000B3A2B"/>
    <w:rsid w:val="000B3F6E"/>
    <w:rsid w:val="000B58AF"/>
    <w:rsid w:val="000B5F17"/>
    <w:rsid w:val="000B5FE4"/>
    <w:rsid w:val="000B7C73"/>
    <w:rsid w:val="000C06EB"/>
    <w:rsid w:val="000C08ED"/>
    <w:rsid w:val="000C3235"/>
    <w:rsid w:val="000C4F68"/>
    <w:rsid w:val="000D0290"/>
    <w:rsid w:val="000D1BB7"/>
    <w:rsid w:val="000D2158"/>
    <w:rsid w:val="000D2A7A"/>
    <w:rsid w:val="000D2E87"/>
    <w:rsid w:val="000D3004"/>
    <w:rsid w:val="000D59DE"/>
    <w:rsid w:val="000D5FA3"/>
    <w:rsid w:val="000D7C5A"/>
    <w:rsid w:val="000E2526"/>
    <w:rsid w:val="000E40CB"/>
    <w:rsid w:val="000E432C"/>
    <w:rsid w:val="000E4E9C"/>
    <w:rsid w:val="000E5AB5"/>
    <w:rsid w:val="000E6439"/>
    <w:rsid w:val="000E6684"/>
    <w:rsid w:val="000E6CEB"/>
    <w:rsid w:val="000E7560"/>
    <w:rsid w:val="000F146A"/>
    <w:rsid w:val="000F1964"/>
    <w:rsid w:val="000F2479"/>
    <w:rsid w:val="000F30A2"/>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7FE4"/>
    <w:rsid w:val="00120739"/>
    <w:rsid w:val="00121E41"/>
    <w:rsid w:val="00122EB1"/>
    <w:rsid w:val="0012316D"/>
    <w:rsid w:val="00124179"/>
    <w:rsid w:val="001243C0"/>
    <w:rsid w:val="00124BAA"/>
    <w:rsid w:val="00125090"/>
    <w:rsid w:val="0012557B"/>
    <w:rsid w:val="00131F73"/>
    <w:rsid w:val="00133215"/>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62005"/>
    <w:rsid w:val="00162236"/>
    <w:rsid w:val="00163D31"/>
    <w:rsid w:val="00165B91"/>
    <w:rsid w:val="00166324"/>
    <w:rsid w:val="00166946"/>
    <w:rsid w:val="001670BF"/>
    <w:rsid w:val="0016714F"/>
    <w:rsid w:val="00167A58"/>
    <w:rsid w:val="00167DE9"/>
    <w:rsid w:val="00170019"/>
    <w:rsid w:val="0017072E"/>
    <w:rsid w:val="00170C97"/>
    <w:rsid w:val="00170F92"/>
    <w:rsid w:val="00171361"/>
    <w:rsid w:val="00172DCA"/>
    <w:rsid w:val="00173E5C"/>
    <w:rsid w:val="00174AFA"/>
    <w:rsid w:val="0017505B"/>
    <w:rsid w:val="0017654E"/>
    <w:rsid w:val="00176C00"/>
    <w:rsid w:val="00185202"/>
    <w:rsid w:val="00185B36"/>
    <w:rsid w:val="00190308"/>
    <w:rsid w:val="001924E2"/>
    <w:rsid w:val="001974AC"/>
    <w:rsid w:val="001A2520"/>
    <w:rsid w:val="001A5944"/>
    <w:rsid w:val="001A5EB8"/>
    <w:rsid w:val="001A611B"/>
    <w:rsid w:val="001A6353"/>
    <w:rsid w:val="001B1F43"/>
    <w:rsid w:val="001B35EF"/>
    <w:rsid w:val="001B4944"/>
    <w:rsid w:val="001B4AB1"/>
    <w:rsid w:val="001B62B1"/>
    <w:rsid w:val="001B721E"/>
    <w:rsid w:val="001B7902"/>
    <w:rsid w:val="001C14C5"/>
    <w:rsid w:val="001C42BC"/>
    <w:rsid w:val="001C4A9B"/>
    <w:rsid w:val="001C5C9B"/>
    <w:rsid w:val="001C7E33"/>
    <w:rsid w:val="001D0EE4"/>
    <w:rsid w:val="001D0FF3"/>
    <w:rsid w:val="001D4740"/>
    <w:rsid w:val="001D485A"/>
    <w:rsid w:val="001D4E48"/>
    <w:rsid w:val="001D57FB"/>
    <w:rsid w:val="001D639F"/>
    <w:rsid w:val="001D66BE"/>
    <w:rsid w:val="001E098E"/>
    <w:rsid w:val="001E1701"/>
    <w:rsid w:val="001E1894"/>
    <w:rsid w:val="001E3214"/>
    <w:rsid w:val="001E441A"/>
    <w:rsid w:val="001E511C"/>
    <w:rsid w:val="001E7052"/>
    <w:rsid w:val="001F1A67"/>
    <w:rsid w:val="001F2317"/>
    <w:rsid w:val="001F2976"/>
    <w:rsid w:val="001F47F7"/>
    <w:rsid w:val="001F497B"/>
    <w:rsid w:val="001F525B"/>
    <w:rsid w:val="0020099D"/>
    <w:rsid w:val="00202744"/>
    <w:rsid w:val="00205997"/>
    <w:rsid w:val="00205F3E"/>
    <w:rsid w:val="002071E6"/>
    <w:rsid w:val="0020736D"/>
    <w:rsid w:val="0020759D"/>
    <w:rsid w:val="002101B4"/>
    <w:rsid w:val="002104C3"/>
    <w:rsid w:val="002104D3"/>
    <w:rsid w:val="00212054"/>
    <w:rsid w:val="0021212F"/>
    <w:rsid w:val="0021502A"/>
    <w:rsid w:val="002213BA"/>
    <w:rsid w:val="002224A0"/>
    <w:rsid w:val="00222562"/>
    <w:rsid w:val="002226A8"/>
    <w:rsid w:val="00224D31"/>
    <w:rsid w:val="00224EC5"/>
    <w:rsid w:val="0022548F"/>
    <w:rsid w:val="002259D3"/>
    <w:rsid w:val="0023026D"/>
    <w:rsid w:val="00230EDD"/>
    <w:rsid w:val="00231EAB"/>
    <w:rsid w:val="0023576B"/>
    <w:rsid w:val="00236C13"/>
    <w:rsid w:val="00241C85"/>
    <w:rsid w:val="002425C6"/>
    <w:rsid w:val="00247CBC"/>
    <w:rsid w:val="00252231"/>
    <w:rsid w:val="00252CA9"/>
    <w:rsid w:val="002549FF"/>
    <w:rsid w:val="00257235"/>
    <w:rsid w:val="00257C84"/>
    <w:rsid w:val="00257D3B"/>
    <w:rsid w:val="00260C25"/>
    <w:rsid w:val="002632D9"/>
    <w:rsid w:val="00263FA4"/>
    <w:rsid w:val="00265557"/>
    <w:rsid w:val="00265A68"/>
    <w:rsid w:val="00267D07"/>
    <w:rsid w:val="002704C4"/>
    <w:rsid w:val="0027098F"/>
    <w:rsid w:val="00272B8B"/>
    <w:rsid w:val="00273060"/>
    <w:rsid w:val="0027348E"/>
    <w:rsid w:val="00273FC3"/>
    <w:rsid w:val="00275E19"/>
    <w:rsid w:val="002765CE"/>
    <w:rsid w:val="00277001"/>
    <w:rsid w:val="00277A4B"/>
    <w:rsid w:val="0028125C"/>
    <w:rsid w:val="00281A0B"/>
    <w:rsid w:val="00283E9A"/>
    <w:rsid w:val="002843F3"/>
    <w:rsid w:val="00284608"/>
    <w:rsid w:val="0028516D"/>
    <w:rsid w:val="00285F60"/>
    <w:rsid w:val="002878C0"/>
    <w:rsid w:val="002920D6"/>
    <w:rsid w:val="00294ED4"/>
    <w:rsid w:val="002A1B66"/>
    <w:rsid w:val="002A1E7F"/>
    <w:rsid w:val="002A567F"/>
    <w:rsid w:val="002B02AA"/>
    <w:rsid w:val="002B203B"/>
    <w:rsid w:val="002B4622"/>
    <w:rsid w:val="002C25E6"/>
    <w:rsid w:val="002C3358"/>
    <w:rsid w:val="002C3984"/>
    <w:rsid w:val="002C3FB4"/>
    <w:rsid w:val="002C681A"/>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AA6"/>
    <w:rsid w:val="002F1D71"/>
    <w:rsid w:val="002F29DC"/>
    <w:rsid w:val="002F4124"/>
    <w:rsid w:val="002F4294"/>
    <w:rsid w:val="002F47B7"/>
    <w:rsid w:val="002F56F6"/>
    <w:rsid w:val="002F5AB1"/>
    <w:rsid w:val="002F6044"/>
    <w:rsid w:val="002F773A"/>
    <w:rsid w:val="003023E5"/>
    <w:rsid w:val="003026D5"/>
    <w:rsid w:val="00303ABD"/>
    <w:rsid w:val="003049BF"/>
    <w:rsid w:val="003076DF"/>
    <w:rsid w:val="00310B58"/>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2661"/>
    <w:rsid w:val="00333586"/>
    <w:rsid w:val="00334F2E"/>
    <w:rsid w:val="00337204"/>
    <w:rsid w:val="00337249"/>
    <w:rsid w:val="003378F1"/>
    <w:rsid w:val="003429A8"/>
    <w:rsid w:val="00342A29"/>
    <w:rsid w:val="00344313"/>
    <w:rsid w:val="0034506D"/>
    <w:rsid w:val="00346393"/>
    <w:rsid w:val="00350CC8"/>
    <w:rsid w:val="00352C52"/>
    <w:rsid w:val="0035416A"/>
    <w:rsid w:val="003543CB"/>
    <w:rsid w:val="00354583"/>
    <w:rsid w:val="0035662B"/>
    <w:rsid w:val="003621CB"/>
    <w:rsid w:val="003718A8"/>
    <w:rsid w:val="00372624"/>
    <w:rsid w:val="00372657"/>
    <w:rsid w:val="00373963"/>
    <w:rsid w:val="00373AA3"/>
    <w:rsid w:val="00375E16"/>
    <w:rsid w:val="00377557"/>
    <w:rsid w:val="00377F1E"/>
    <w:rsid w:val="0038102C"/>
    <w:rsid w:val="00381ADB"/>
    <w:rsid w:val="00384093"/>
    <w:rsid w:val="00385BCA"/>
    <w:rsid w:val="0038609F"/>
    <w:rsid w:val="00387F0F"/>
    <w:rsid w:val="003910B3"/>
    <w:rsid w:val="00391A60"/>
    <w:rsid w:val="00391BFC"/>
    <w:rsid w:val="00392EA3"/>
    <w:rsid w:val="003938A4"/>
    <w:rsid w:val="00395051"/>
    <w:rsid w:val="00396D10"/>
    <w:rsid w:val="003A128C"/>
    <w:rsid w:val="003A212D"/>
    <w:rsid w:val="003A22EE"/>
    <w:rsid w:val="003A2F6A"/>
    <w:rsid w:val="003A7AD5"/>
    <w:rsid w:val="003A7B54"/>
    <w:rsid w:val="003B1742"/>
    <w:rsid w:val="003B3BCF"/>
    <w:rsid w:val="003B713C"/>
    <w:rsid w:val="003B76CC"/>
    <w:rsid w:val="003B7B2A"/>
    <w:rsid w:val="003C10EC"/>
    <w:rsid w:val="003C494C"/>
    <w:rsid w:val="003C687F"/>
    <w:rsid w:val="003C7911"/>
    <w:rsid w:val="003D037D"/>
    <w:rsid w:val="003D08B7"/>
    <w:rsid w:val="003D1D60"/>
    <w:rsid w:val="003D2027"/>
    <w:rsid w:val="003D3081"/>
    <w:rsid w:val="003D4504"/>
    <w:rsid w:val="003D5648"/>
    <w:rsid w:val="003D573A"/>
    <w:rsid w:val="003D6305"/>
    <w:rsid w:val="003D64B6"/>
    <w:rsid w:val="003D666E"/>
    <w:rsid w:val="003D6783"/>
    <w:rsid w:val="003D790D"/>
    <w:rsid w:val="003E0518"/>
    <w:rsid w:val="003E1C75"/>
    <w:rsid w:val="003E2173"/>
    <w:rsid w:val="003E3004"/>
    <w:rsid w:val="003E4906"/>
    <w:rsid w:val="003E5ADC"/>
    <w:rsid w:val="003E76CA"/>
    <w:rsid w:val="003E7BD7"/>
    <w:rsid w:val="003F2275"/>
    <w:rsid w:val="003F234D"/>
    <w:rsid w:val="003F34FF"/>
    <w:rsid w:val="003F3B34"/>
    <w:rsid w:val="003F3F0B"/>
    <w:rsid w:val="004012BA"/>
    <w:rsid w:val="00402ECB"/>
    <w:rsid w:val="0040394D"/>
    <w:rsid w:val="00403EA7"/>
    <w:rsid w:val="004061C3"/>
    <w:rsid w:val="00407FD6"/>
    <w:rsid w:val="004109F7"/>
    <w:rsid w:val="00411168"/>
    <w:rsid w:val="00414129"/>
    <w:rsid w:val="004146A5"/>
    <w:rsid w:val="004148A6"/>
    <w:rsid w:val="00415825"/>
    <w:rsid w:val="004165E8"/>
    <w:rsid w:val="004211AE"/>
    <w:rsid w:val="00422484"/>
    <w:rsid w:val="0042284B"/>
    <w:rsid w:val="0042380F"/>
    <w:rsid w:val="00424765"/>
    <w:rsid w:val="00424CF5"/>
    <w:rsid w:val="0042525A"/>
    <w:rsid w:val="00425C0F"/>
    <w:rsid w:val="00426009"/>
    <w:rsid w:val="00426AF0"/>
    <w:rsid w:val="004305DB"/>
    <w:rsid w:val="0043168E"/>
    <w:rsid w:val="004318A0"/>
    <w:rsid w:val="004328CA"/>
    <w:rsid w:val="00432B8D"/>
    <w:rsid w:val="00432D36"/>
    <w:rsid w:val="00433882"/>
    <w:rsid w:val="00433D70"/>
    <w:rsid w:val="00434EE1"/>
    <w:rsid w:val="00436F70"/>
    <w:rsid w:val="00437779"/>
    <w:rsid w:val="004405E2"/>
    <w:rsid w:val="004410C7"/>
    <w:rsid w:val="00442F4A"/>
    <w:rsid w:val="00443CDB"/>
    <w:rsid w:val="004445BC"/>
    <w:rsid w:val="00445D16"/>
    <w:rsid w:val="0044799D"/>
    <w:rsid w:val="00453430"/>
    <w:rsid w:val="00453A02"/>
    <w:rsid w:val="004550CC"/>
    <w:rsid w:val="00455FAE"/>
    <w:rsid w:val="00457450"/>
    <w:rsid w:val="00457622"/>
    <w:rsid w:val="00460F0E"/>
    <w:rsid w:val="00460FCF"/>
    <w:rsid w:val="00462996"/>
    <w:rsid w:val="00462E95"/>
    <w:rsid w:val="00463948"/>
    <w:rsid w:val="00466454"/>
    <w:rsid w:val="0047520F"/>
    <w:rsid w:val="004806C3"/>
    <w:rsid w:val="00481DE0"/>
    <w:rsid w:val="0048207D"/>
    <w:rsid w:val="00482956"/>
    <w:rsid w:val="00482C33"/>
    <w:rsid w:val="0048379B"/>
    <w:rsid w:val="00484662"/>
    <w:rsid w:val="00485E2D"/>
    <w:rsid w:val="00490C12"/>
    <w:rsid w:val="004919FB"/>
    <w:rsid w:val="00492576"/>
    <w:rsid w:val="00495DA4"/>
    <w:rsid w:val="004962EC"/>
    <w:rsid w:val="00496714"/>
    <w:rsid w:val="0049675A"/>
    <w:rsid w:val="004A03A8"/>
    <w:rsid w:val="004A03D0"/>
    <w:rsid w:val="004A0790"/>
    <w:rsid w:val="004A1874"/>
    <w:rsid w:val="004A30BD"/>
    <w:rsid w:val="004A5113"/>
    <w:rsid w:val="004A6A47"/>
    <w:rsid w:val="004A73E2"/>
    <w:rsid w:val="004A7940"/>
    <w:rsid w:val="004A7C4C"/>
    <w:rsid w:val="004B1214"/>
    <w:rsid w:val="004B182B"/>
    <w:rsid w:val="004B2D46"/>
    <w:rsid w:val="004B399B"/>
    <w:rsid w:val="004B50CC"/>
    <w:rsid w:val="004B584E"/>
    <w:rsid w:val="004B79B7"/>
    <w:rsid w:val="004C01DB"/>
    <w:rsid w:val="004C2991"/>
    <w:rsid w:val="004C30F6"/>
    <w:rsid w:val="004C5E91"/>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254C"/>
    <w:rsid w:val="004E4C8F"/>
    <w:rsid w:val="004E528B"/>
    <w:rsid w:val="004E53DC"/>
    <w:rsid w:val="004E5DD9"/>
    <w:rsid w:val="004E5FD0"/>
    <w:rsid w:val="004E6F1E"/>
    <w:rsid w:val="004F1905"/>
    <w:rsid w:val="004F285A"/>
    <w:rsid w:val="004F2E53"/>
    <w:rsid w:val="004F33F7"/>
    <w:rsid w:val="004F476A"/>
    <w:rsid w:val="004F4D47"/>
    <w:rsid w:val="004F7682"/>
    <w:rsid w:val="005012F1"/>
    <w:rsid w:val="00503253"/>
    <w:rsid w:val="005078B2"/>
    <w:rsid w:val="00513920"/>
    <w:rsid w:val="005141D2"/>
    <w:rsid w:val="005141D6"/>
    <w:rsid w:val="005147C6"/>
    <w:rsid w:val="005148B6"/>
    <w:rsid w:val="00515225"/>
    <w:rsid w:val="00515560"/>
    <w:rsid w:val="00515722"/>
    <w:rsid w:val="00516346"/>
    <w:rsid w:val="0051653E"/>
    <w:rsid w:val="00516949"/>
    <w:rsid w:val="00521092"/>
    <w:rsid w:val="00521AA4"/>
    <w:rsid w:val="00521BF2"/>
    <w:rsid w:val="00523CC8"/>
    <w:rsid w:val="00525777"/>
    <w:rsid w:val="005257EB"/>
    <w:rsid w:val="0052666F"/>
    <w:rsid w:val="00527380"/>
    <w:rsid w:val="005324A9"/>
    <w:rsid w:val="00533377"/>
    <w:rsid w:val="00534A15"/>
    <w:rsid w:val="00534D4B"/>
    <w:rsid w:val="00535E4C"/>
    <w:rsid w:val="00536100"/>
    <w:rsid w:val="00536140"/>
    <w:rsid w:val="0053630B"/>
    <w:rsid w:val="00537C12"/>
    <w:rsid w:val="00540078"/>
    <w:rsid w:val="00540A1F"/>
    <w:rsid w:val="0054276F"/>
    <w:rsid w:val="00544F81"/>
    <w:rsid w:val="00546E3B"/>
    <w:rsid w:val="00550622"/>
    <w:rsid w:val="005510BA"/>
    <w:rsid w:val="00551A37"/>
    <w:rsid w:val="00555678"/>
    <w:rsid w:val="00555E33"/>
    <w:rsid w:val="005560D4"/>
    <w:rsid w:val="005569B3"/>
    <w:rsid w:val="00557C91"/>
    <w:rsid w:val="00560D7C"/>
    <w:rsid w:val="005629B5"/>
    <w:rsid w:val="00563107"/>
    <w:rsid w:val="0056797F"/>
    <w:rsid w:val="00570D93"/>
    <w:rsid w:val="005713D0"/>
    <w:rsid w:val="00571406"/>
    <w:rsid w:val="0057435D"/>
    <w:rsid w:val="00575283"/>
    <w:rsid w:val="00576AEE"/>
    <w:rsid w:val="00577243"/>
    <w:rsid w:val="005776FD"/>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40A"/>
    <w:rsid w:val="005A0AA8"/>
    <w:rsid w:val="005A2E77"/>
    <w:rsid w:val="005A3313"/>
    <w:rsid w:val="005A3E5A"/>
    <w:rsid w:val="005A4A4D"/>
    <w:rsid w:val="005A4EDB"/>
    <w:rsid w:val="005A5F01"/>
    <w:rsid w:val="005A651B"/>
    <w:rsid w:val="005A6E8C"/>
    <w:rsid w:val="005B0B47"/>
    <w:rsid w:val="005B11B3"/>
    <w:rsid w:val="005B13CF"/>
    <w:rsid w:val="005B33C1"/>
    <w:rsid w:val="005B44B9"/>
    <w:rsid w:val="005B76A1"/>
    <w:rsid w:val="005C3362"/>
    <w:rsid w:val="005C5EFA"/>
    <w:rsid w:val="005C6A22"/>
    <w:rsid w:val="005C6ECC"/>
    <w:rsid w:val="005C77A5"/>
    <w:rsid w:val="005C7D0A"/>
    <w:rsid w:val="005D1004"/>
    <w:rsid w:val="005D18F1"/>
    <w:rsid w:val="005D22CB"/>
    <w:rsid w:val="005D4377"/>
    <w:rsid w:val="005D5444"/>
    <w:rsid w:val="005D6649"/>
    <w:rsid w:val="005D7E70"/>
    <w:rsid w:val="005E0159"/>
    <w:rsid w:val="005E0CA3"/>
    <w:rsid w:val="005E12FB"/>
    <w:rsid w:val="005E14BB"/>
    <w:rsid w:val="005E454C"/>
    <w:rsid w:val="005E48BC"/>
    <w:rsid w:val="005F0B06"/>
    <w:rsid w:val="005F3020"/>
    <w:rsid w:val="005F34FD"/>
    <w:rsid w:val="005F56A7"/>
    <w:rsid w:val="005F6BE2"/>
    <w:rsid w:val="005F7DF2"/>
    <w:rsid w:val="00600799"/>
    <w:rsid w:val="006008E9"/>
    <w:rsid w:val="006026C4"/>
    <w:rsid w:val="006028DE"/>
    <w:rsid w:val="00605B9D"/>
    <w:rsid w:val="00605CEE"/>
    <w:rsid w:val="00607E38"/>
    <w:rsid w:val="00610EDE"/>
    <w:rsid w:val="00611984"/>
    <w:rsid w:val="006119EB"/>
    <w:rsid w:val="00613CA5"/>
    <w:rsid w:val="006151E8"/>
    <w:rsid w:val="00615791"/>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37B29"/>
    <w:rsid w:val="00640549"/>
    <w:rsid w:val="00641058"/>
    <w:rsid w:val="00642E60"/>
    <w:rsid w:val="00643765"/>
    <w:rsid w:val="00643D95"/>
    <w:rsid w:val="00644C3A"/>
    <w:rsid w:val="00647987"/>
    <w:rsid w:val="00647AD7"/>
    <w:rsid w:val="00650080"/>
    <w:rsid w:val="00652824"/>
    <w:rsid w:val="00653ECF"/>
    <w:rsid w:val="00654CAD"/>
    <w:rsid w:val="00655286"/>
    <w:rsid w:val="00655FBB"/>
    <w:rsid w:val="00657632"/>
    <w:rsid w:val="00662E2E"/>
    <w:rsid w:val="00663F7C"/>
    <w:rsid w:val="0066452D"/>
    <w:rsid w:val="00664A63"/>
    <w:rsid w:val="006661D1"/>
    <w:rsid w:val="00666767"/>
    <w:rsid w:val="006702C6"/>
    <w:rsid w:val="00671009"/>
    <w:rsid w:val="00672A15"/>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CA8"/>
    <w:rsid w:val="00692B42"/>
    <w:rsid w:val="00692D44"/>
    <w:rsid w:val="00695B6B"/>
    <w:rsid w:val="006A35D1"/>
    <w:rsid w:val="006A40D1"/>
    <w:rsid w:val="006A55D2"/>
    <w:rsid w:val="006A702F"/>
    <w:rsid w:val="006A7275"/>
    <w:rsid w:val="006B2BBC"/>
    <w:rsid w:val="006B55CA"/>
    <w:rsid w:val="006B590C"/>
    <w:rsid w:val="006B5B5C"/>
    <w:rsid w:val="006C02A8"/>
    <w:rsid w:val="006C1400"/>
    <w:rsid w:val="006C23A0"/>
    <w:rsid w:val="006C2DA8"/>
    <w:rsid w:val="006C410B"/>
    <w:rsid w:val="006D05E4"/>
    <w:rsid w:val="006D2CC3"/>
    <w:rsid w:val="006D3BAC"/>
    <w:rsid w:val="006D460F"/>
    <w:rsid w:val="006D4E52"/>
    <w:rsid w:val="006D5954"/>
    <w:rsid w:val="006D5BEB"/>
    <w:rsid w:val="006D5C5C"/>
    <w:rsid w:val="006D676A"/>
    <w:rsid w:val="006E24C1"/>
    <w:rsid w:val="006E3D82"/>
    <w:rsid w:val="006E4329"/>
    <w:rsid w:val="006E5276"/>
    <w:rsid w:val="006E6584"/>
    <w:rsid w:val="006E68E8"/>
    <w:rsid w:val="006E7317"/>
    <w:rsid w:val="006E76BB"/>
    <w:rsid w:val="006E7A98"/>
    <w:rsid w:val="006F0F60"/>
    <w:rsid w:val="006F2A24"/>
    <w:rsid w:val="006F2FC0"/>
    <w:rsid w:val="006F385B"/>
    <w:rsid w:val="006F3F7E"/>
    <w:rsid w:val="006F68E0"/>
    <w:rsid w:val="006F7254"/>
    <w:rsid w:val="00700D21"/>
    <w:rsid w:val="0070244A"/>
    <w:rsid w:val="007029AC"/>
    <w:rsid w:val="007034DF"/>
    <w:rsid w:val="00703748"/>
    <w:rsid w:val="007050EC"/>
    <w:rsid w:val="007056AB"/>
    <w:rsid w:val="00710006"/>
    <w:rsid w:val="00714239"/>
    <w:rsid w:val="00714493"/>
    <w:rsid w:val="00714B51"/>
    <w:rsid w:val="0071511F"/>
    <w:rsid w:val="00715857"/>
    <w:rsid w:val="00716E21"/>
    <w:rsid w:val="00717450"/>
    <w:rsid w:val="007179D2"/>
    <w:rsid w:val="00721043"/>
    <w:rsid w:val="007211B8"/>
    <w:rsid w:val="00721F29"/>
    <w:rsid w:val="00722FDC"/>
    <w:rsid w:val="007241CC"/>
    <w:rsid w:val="00724ACF"/>
    <w:rsid w:val="007306DA"/>
    <w:rsid w:val="00730AE8"/>
    <w:rsid w:val="007315FB"/>
    <w:rsid w:val="00732748"/>
    <w:rsid w:val="0073322E"/>
    <w:rsid w:val="00734C65"/>
    <w:rsid w:val="007359E0"/>
    <w:rsid w:val="00737E16"/>
    <w:rsid w:val="007412E0"/>
    <w:rsid w:val="00743373"/>
    <w:rsid w:val="00743436"/>
    <w:rsid w:val="007439EE"/>
    <w:rsid w:val="00745702"/>
    <w:rsid w:val="00746081"/>
    <w:rsid w:val="00746CC2"/>
    <w:rsid w:val="00750BD8"/>
    <w:rsid w:val="0075232C"/>
    <w:rsid w:val="007529FE"/>
    <w:rsid w:val="00753B62"/>
    <w:rsid w:val="0075768E"/>
    <w:rsid w:val="00757748"/>
    <w:rsid w:val="007619A2"/>
    <w:rsid w:val="00762B87"/>
    <w:rsid w:val="007637FC"/>
    <w:rsid w:val="0076644B"/>
    <w:rsid w:val="00766721"/>
    <w:rsid w:val="00767F25"/>
    <w:rsid w:val="007702C6"/>
    <w:rsid w:val="007711D4"/>
    <w:rsid w:val="007724C9"/>
    <w:rsid w:val="00772643"/>
    <w:rsid w:val="00773455"/>
    <w:rsid w:val="007738AA"/>
    <w:rsid w:val="00774A74"/>
    <w:rsid w:val="00774CE8"/>
    <w:rsid w:val="0077554B"/>
    <w:rsid w:val="00775D3C"/>
    <w:rsid w:val="00777176"/>
    <w:rsid w:val="00777512"/>
    <w:rsid w:val="00777A3D"/>
    <w:rsid w:val="00780CB3"/>
    <w:rsid w:val="0078132A"/>
    <w:rsid w:val="0078185A"/>
    <w:rsid w:val="00782254"/>
    <w:rsid w:val="00782420"/>
    <w:rsid w:val="00784E93"/>
    <w:rsid w:val="00786838"/>
    <w:rsid w:val="00786F2C"/>
    <w:rsid w:val="00790EB0"/>
    <w:rsid w:val="00793AB4"/>
    <w:rsid w:val="00794258"/>
    <w:rsid w:val="00795656"/>
    <w:rsid w:val="00796734"/>
    <w:rsid w:val="007A0538"/>
    <w:rsid w:val="007A1CC1"/>
    <w:rsid w:val="007A1D0A"/>
    <w:rsid w:val="007A2BBB"/>
    <w:rsid w:val="007A4B92"/>
    <w:rsid w:val="007A5CF9"/>
    <w:rsid w:val="007A7E36"/>
    <w:rsid w:val="007B057D"/>
    <w:rsid w:val="007B0E88"/>
    <w:rsid w:val="007B147F"/>
    <w:rsid w:val="007B16FA"/>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2464"/>
    <w:rsid w:val="007F415E"/>
    <w:rsid w:val="007F43E1"/>
    <w:rsid w:val="007F50EC"/>
    <w:rsid w:val="007F5137"/>
    <w:rsid w:val="007F5A27"/>
    <w:rsid w:val="007F7345"/>
    <w:rsid w:val="007F751F"/>
    <w:rsid w:val="00800645"/>
    <w:rsid w:val="0080144D"/>
    <w:rsid w:val="00801BB8"/>
    <w:rsid w:val="00802515"/>
    <w:rsid w:val="00804A8A"/>
    <w:rsid w:val="008054AC"/>
    <w:rsid w:val="008060E8"/>
    <w:rsid w:val="00806422"/>
    <w:rsid w:val="00806C70"/>
    <w:rsid w:val="00807217"/>
    <w:rsid w:val="0081019F"/>
    <w:rsid w:val="00811C85"/>
    <w:rsid w:val="00812E51"/>
    <w:rsid w:val="008135AC"/>
    <w:rsid w:val="0081374A"/>
    <w:rsid w:val="008171FA"/>
    <w:rsid w:val="00820C9D"/>
    <w:rsid w:val="00820D6C"/>
    <w:rsid w:val="0082114C"/>
    <w:rsid w:val="00822511"/>
    <w:rsid w:val="00823348"/>
    <w:rsid w:val="00825D0A"/>
    <w:rsid w:val="008270E1"/>
    <w:rsid w:val="0083002C"/>
    <w:rsid w:val="00830A75"/>
    <w:rsid w:val="00831282"/>
    <w:rsid w:val="00831862"/>
    <w:rsid w:val="00832195"/>
    <w:rsid w:val="0083349A"/>
    <w:rsid w:val="00840792"/>
    <w:rsid w:val="0084189E"/>
    <w:rsid w:val="00844ED1"/>
    <w:rsid w:val="00845B0D"/>
    <w:rsid w:val="008461C0"/>
    <w:rsid w:val="008463C3"/>
    <w:rsid w:val="00846940"/>
    <w:rsid w:val="00846A9D"/>
    <w:rsid w:val="00847E22"/>
    <w:rsid w:val="008506F7"/>
    <w:rsid w:val="0085093B"/>
    <w:rsid w:val="0085287C"/>
    <w:rsid w:val="00852E6C"/>
    <w:rsid w:val="008532FC"/>
    <w:rsid w:val="00856FC3"/>
    <w:rsid w:val="00860BAF"/>
    <w:rsid w:val="00863510"/>
    <w:rsid w:val="00864456"/>
    <w:rsid w:val="00864A86"/>
    <w:rsid w:val="00865F1C"/>
    <w:rsid w:val="00866CC0"/>
    <w:rsid w:val="008676BC"/>
    <w:rsid w:val="00870059"/>
    <w:rsid w:val="00872E64"/>
    <w:rsid w:val="00874208"/>
    <w:rsid w:val="00874F26"/>
    <w:rsid w:val="00876343"/>
    <w:rsid w:val="00876BE1"/>
    <w:rsid w:val="00877C67"/>
    <w:rsid w:val="00877ECD"/>
    <w:rsid w:val="008807EB"/>
    <w:rsid w:val="008823D9"/>
    <w:rsid w:val="0088244E"/>
    <w:rsid w:val="00882F75"/>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4426"/>
    <w:rsid w:val="008A6173"/>
    <w:rsid w:val="008A6A15"/>
    <w:rsid w:val="008A7BD9"/>
    <w:rsid w:val="008B1F82"/>
    <w:rsid w:val="008B25E5"/>
    <w:rsid w:val="008B3A2E"/>
    <w:rsid w:val="008B4E39"/>
    <w:rsid w:val="008B6EEC"/>
    <w:rsid w:val="008B7318"/>
    <w:rsid w:val="008C26FD"/>
    <w:rsid w:val="008C2DC6"/>
    <w:rsid w:val="008C3C54"/>
    <w:rsid w:val="008C4D36"/>
    <w:rsid w:val="008C64DD"/>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8F764F"/>
    <w:rsid w:val="009009B4"/>
    <w:rsid w:val="009016E5"/>
    <w:rsid w:val="0090227C"/>
    <w:rsid w:val="009028C4"/>
    <w:rsid w:val="00902DEC"/>
    <w:rsid w:val="00904669"/>
    <w:rsid w:val="00904F20"/>
    <w:rsid w:val="00905641"/>
    <w:rsid w:val="00905888"/>
    <w:rsid w:val="00907D99"/>
    <w:rsid w:val="009103A3"/>
    <w:rsid w:val="00910D22"/>
    <w:rsid w:val="00910DAE"/>
    <w:rsid w:val="009110B8"/>
    <w:rsid w:val="009116B9"/>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1E31"/>
    <w:rsid w:val="0093223F"/>
    <w:rsid w:val="00932C96"/>
    <w:rsid w:val="009348F3"/>
    <w:rsid w:val="0093497F"/>
    <w:rsid w:val="00935999"/>
    <w:rsid w:val="009361C4"/>
    <w:rsid w:val="00936694"/>
    <w:rsid w:val="00936ABC"/>
    <w:rsid w:val="009406B6"/>
    <w:rsid w:val="009422E4"/>
    <w:rsid w:val="0094358F"/>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576"/>
    <w:rsid w:val="00961956"/>
    <w:rsid w:val="00962145"/>
    <w:rsid w:val="00962203"/>
    <w:rsid w:val="00962411"/>
    <w:rsid w:val="00964422"/>
    <w:rsid w:val="00964F10"/>
    <w:rsid w:val="009679E1"/>
    <w:rsid w:val="00970025"/>
    <w:rsid w:val="009723B5"/>
    <w:rsid w:val="00972BA0"/>
    <w:rsid w:val="00973002"/>
    <w:rsid w:val="00973461"/>
    <w:rsid w:val="00975351"/>
    <w:rsid w:val="00976052"/>
    <w:rsid w:val="00982012"/>
    <w:rsid w:val="009822E7"/>
    <w:rsid w:val="00982C2D"/>
    <w:rsid w:val="00983878"/>
    <w:rsid w:val="00984139"/>
    <w:rsid w:val="009858BF"/>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37D1"/>
    <w:rsid w:val="009B4897"/>
    <w:rsid w:val="009B5878"/>
    <w:rsid w:val="009B7B54"/>
    <w:rsid w:val="009C189E"/>
    <w:rsid w:val="009C1918"/>
    <w:rsid w:val="009C19E9"/>
    <w:rsid w:val="009C2AE4"/>
    <w:rsid w:val="009C3D4E"/>
    <w:rsid w:val="009C4E5D"/>
    <w:rsid w:val="009C75CB"/>
    <w:rsid w:val="009C7B6D"/>
    <w:rsid w:val="009D0BE6"/>
    <w:rsid w:val="009D4C06"/>
    <w:rsid w:val="009D53D5"/>
    <w:rsid w:val="009D6719"/>
    <w:rsid w:val="009D7125"/>
    <w:rsid w:val="009D7933"/>
    <w:rsid w:val="009E087E"/>
    <w:rsid w:val="009E224D"/>
    <w:rsid w:val="009E33F9"/>
    <w:rsid w:val="009E3F05"/>
    <w:rsid w:val="009E45E4"/>
    <w:rsid w:val="009E4E29"/>
    <w:rsid w:val="009E5F69"/>
    <w:rsid w:val="009E63CC"/>
    <w:rsid w:val="009E6528"/>
    <w:rsid w:val="009E679D"/>
    <w:rsid w:val="009F2059"/>
    <w:rsid w:val="009F4789"/>
    <w:rsid w:val="009F52B0"/>
    <w:rsid w:val="009F5471"/>
    <w:rsid w:val="009F583A"/>
    <w:rsid w:val="009F6218"/>
    <w:rsid w:val="009F7B66"/>
    <w:rsid w:val="009F7DE9"/>
    <w:rsid w:val="00A01A0F"/>
    <w:rsid w:val="00A055EE"/>
    <w:rsid w:val="00A068E0"/>
    <w:rsid w:val="00A129EB"/>
    <w:rsid w:val="00A12E40"/>
    <w:rsid w:val="00A1418A"/>
    <w:rsid w:val="00A1497E"/>
    <w:rsid w:val="00A14A33"/>
    <w:rsid w:val="00A15A9E"/>
    <w:rsid w:val="00A21760"/>
    <w:rsid w:val="00A23757"/>
    <w:rsid w:val="00A23B03"/>
    <w:rsid w:val="00A24F31"/>
    <w:rsid w:val="00A25AAC"/>
    <w:rsid w:val="00A26BCF"/>
    <w:rsid w:val="00A27098"/>
    <w:rsid w:val="00A333D5"/>
    <w:rsid w:val="00A35735"/>
    <w:rsid w:val="00A41C25"/>
    <w:rsid w:val="00A42DB5"/>
    <w:rsid w:val="00A44C92"/>
    <w:rsid w:val="00A5043B"/>
    <w:rsid w:val="00A51C90"/>
    <w:rsid w:val="00A53887"/>
    <w:rsid w:val="00A53A38"/>
    <w:rsid w:val="00A545B2"/>
    <w:rsid w:val="00A54EE3"/>
    <w:rsid w:val="00A55D58"/>
    <w:rsid w:val="00A565DC"/>
    <w:rsid w:val="00A57013"/>
    <w:rsid w:val="00A57342"/>
    <w:rsid w:val="00A57C70"/>
    <w:rsid w:val="00A6267C"/>
    <w:rsid w:val="00A63B08"/>
    <w:rsid w:val="00A63D2C"/>
    <w:rsid w:val="00A6564A"/>
    <w:rsid w:val="00A66700"/>
    <w:rsid w:val="00A67333"/>
    <w:rsid w:val="00A71B16"/>
    <w:rsid w:val="00A71D70"/>
    <w:rsid w:val="00A71D85"/>
    <w:rsid w:val="00A72231"/>
    <w:rsid w:val="00A726F3"/>
    <w:rsid w:val="00A73B76"/>
    <w:rsid w:val="00A74103"/>
    <w:rsid w:val="00A7411D"/>
    <w:rsid w:val="00A75225"/>
    <w:rsid w:val="00A76EF2"/>
    <w:rsid w:val="00A76F1A"/>
    <w:rsid w:val="00A77CDB"/>
    <w:rsid w:val="00A80FFA"/>
    <w:rsid w:val="00A82584"/>
    <w:rsid w:val="00A831FC"/>
    <w:rsid w:val="00A83700"/>
    <w:rsid w:val="00A842AA"/>
    <w:rsid w:val="00A85118"/>
    <w:rsid w:val="00A8560F"/>
    <w:rsid w:val="00A8575B"/>
    <w:rsid w:val="00A85F56"/>
    <w:rsid w:val="00A86E9C"/>
    <w:rsid w:val="00A91147"/>
    <w:rsid w:val="00A93385"/>
    <w:rsid w:val="00A9354A"/>
    <w:rsid w:val="00A935B1"/>
    <w:rsid w:val="00A939E6"/>
    <w:rsid w:val="00A941F1"/>
    <w:rsid w:val="00A9428F"/>
    <w:rsid w:val="00A9587C"/>
    <w:rsid w:val="00A96766"/>
    <w:rsid w:val="00AA07F7"/>
    <w:rsid w:val="00AA2CFD"/>
    <w:rsid w:val="00AA2EE4"/>
    <w:rsid w:val="00AA3672"/>
    <w:rsid w:val="00AA505D"/>
    <w:rsid w:val="00AA5939"/>
    <w:rsid w:val="00AA7925"/>
    <w:rsid w:val="00AB02EA"/>
    <w:rsid w:val="00AB06E0"/>
    <w:rsid w:val="00AB0D6A"/>
    <w:rsid w:val="00AB0E93"/>
    <w:rsid w:val="00AB1A41"/>
    <w:rsid w:val="00AB252F"/>
    <w:rsid w:val="00AB331C"/>
    <w:rsid w:val="00AB44B4"/>
    <w:rsid w:val="00AB4769"/>
    <w:rsid w:val="00AB4EA0"/>
    <w:rsid w:val="00AB77E8"/>
    <w:rsid w:val="00AB7E94"/>
    <w:rsid w:val="00AC293F"/>
    <w:rsid w:val="00AC29A4"/>
    <w:rsid w:val="00AC3172"/>
    <w:rsid w:val="00AC321F"/>
    <w:rsid w:val="00AC4211"/>
    <w:rsid w:val="00AC42E6"/>
    <w:rsid w:val="00AC43DD"/>
    <w:rsid w:val="00AC5E5D"/>
    <w:rsid w:val="00AC5F2F"/>
    <w:rsid w:val="00AC64EA"/>
    <w:rsid w:val="00AC6E6A"/>
    <w:rsid w:val="00AC78D3"/>
    <w:rsid w:val="00AC7E35"/>
    <w:rsid w:val="00AD0C95"/>
    <w:rsid w:val="00AD2210"/>
    <w:rsid w:val="00AD2546"/>
    <w:rsid w:val="00AD2916"/>
    <w:rsid w:val="00AD466E"/>
    <w:rsid w:val="00AE1CF0"/>
    <w:rsid w:val="00AE32AD"/>
    <w:rsid w:val="00AE3BDD"/>
    <w:rsid w:val="00AE3E29"/>
    <w:rsid w:val="00AE524E"/>
    <w:rsid w:val="00AE7918"/>
    <w:rsid w:val="00AF16BB"/>
    <w:rsid w:val="00AF42B9"/>
    <w:rsid w:val="00AF5232"/>
    <w:rsid w:val="00AF6660"/>
    <w:rsid w:val="00AF7F82"/>
    <w:rsid w:val="00B01609"/>
    <w:rsid w:val="00B02454"/>
    <w:rsid w:val="00B032D1"/>
    <w:rsid w:val="00B0404A"/>
    <w:rsid w:val="00B04FDD"/>
    <w:rsid w:val="00B0567A"/>
    <w:rsid w:val="00B064E0"/>
    <w:rsid w:val="00B075D1"/>
    <w:rsid w:val="00B137CF"/>
    <w:rsid w:val="00B15B19"/>
    <w:rsid w:val="00B17AAB"/>
    <w:rsid w:val="00B17D4A"/>
    <w:rsid w:val="00B20F8B"/>
    <w:rsid w:val="00B21408"/>
    <w:rsid w:val="00B2309E"/>
    <w:rsid w:val="00B2345A"/>
    <w:rsid w:val="00B23DEB"/>
    <w:rsid w:val="00B249C5"/>
    <w:rsid w:val="00B2795D"/>
    <w:rsid w:val="00B31E3A"/>
    <w:rsid w:val="00B324C9"/>
    <w:rsid w:val="00B3382A"/>
    <w:rsid w:val="00B34AA7"/>
    <w:rsid w:val="00B34C0F"/>
    <w:rsid w:val="00B3799A"/>
    <w:rsid w:val="00B4460D"/>
    <w:rsid w:val="00B446F0"/>
    <w:rsid w:val="00B452DC"/>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4F4"/>
    <w:rsid w:val="00B67C42"/>
    <w:rsid w:val="00B67E12"/>
    <w:rsid w:val="00B70917"/>
    <w:rsid w:val="00B7104F"/>
    <w:rsid w:val="00B7232D"/>
    <w:rsid w:val="00B741D0"/>
    <w:rsid w:val="00B80EDA"/>
    <w:rsid w:val="00B81AC2"/>
    <w:rsid w:val="00B84E76"/>
    <w:rsid w:val="00B85AD2"/>
    <w:rsid w:val="00B86238"/>
    <w:rsid w:val="00B86824"/>
    <w:rsid w:val="00B873D1"/>
    <w:rsid w:val="00B902B0"/>
    <w:rsid w:val="00B90F2D"/>
    <w:rsid w:val="00B9117E"/>
    <w:rsid w:val="00B92A16"/>
    <w:rsid w:val="00B92D64"/>
    <w:rsid w:val="00B932F8"/>
    <w:rsid w:val="00B9341C"/>
    <w:rsid w:val="00B939CD"/>
    <w:rsid w:val="00B93F2B"/>
    <w:rsid w:val="00B9553D"/>
    <w:rsid w:val="00B962E0"/>
    <w:rsid w:val="00B96D48"/>
    <w:rsid w:val="00B96EC5"/>
    <w:rsid w:val="00B974F9"/>
    <w:rsid w:val="00BA08AE"/>
    <w:rsid w:val="00BA2BF4"/>
    <w:rsid w:val="00BA4DCA"/>
    <w:rsid w:val="00BA5C76"/>
    <w:rsid w:val="00BB0B11"/>
    <w:rsid w:val="00BB0CA0"/>
    <w:rsid w:val="00BB2B37"/>
    <w:rsid w:val="00BB3584"/>
    <w:rsid w:val="00BB4F0A"/>
    <w:rsid w:val="00BB52AC"/>
    <w:rsid w:val="00BB551A"/>
    <w:rsid w:val="00BB5A1B"/>
    <w:rsid w:val="00BB7F95"/>
    <w:rsid w:val="00BC1121"/>
    <w:rsid w:val="00BC1B63"/>
    <w:rsid w:val="00BC312E"/>
    <w:rsid w:val="00BC341E"/>
    <w:rsid w:val="00BC73C7"/>
    <w:rsid w:val="00BC7F6D"/>
    <w:rsid w:val="00BD0421"/>
    <w:rsid w:val="00BD0642"/>
    <w:rsid w:val="00BD12BC"/>
    <w:rsid w:val="00BD5062"/>
    <w:rsid w:val="00BD677A"/>
    <w:rsid w:val="00BD78F9"/>
    <w:rsid w:val="00BE1160"/>
    <w:rsid w:val="00BE1A06"/>
    <w:rsid w:val="00BE3E1E"/>
    <w:rsid w:val="00BF2D4D"/>
    <w:rsid w:val="00BF4604"/>
    <w:rsid w:val="00BF5C02"/>
    <w:rsid w:val="00BF6448"/>
    <w:rsid w:val="00C01F93"/>
    <w:rsid w:val="00C02C2C"/>
    <w:rsid w:val="00C02DAD"/>
    <w:rsid w:val="00C113CA"/>
    <w:rsid w:val="00C14DF5"/>
    <w:rsid w:val="00C159CA"/>
    <w:rsid w:val="00C15C97"/>
    <w:rsid w:val="00C16117"/>
    <w:rsid w:val="00C210F5"/>
    <w:rsid w:val="00C21D4D"/>
    <w:rsid w:val="00C22156"/>
    <w:rsid w:val="00C22D74"/>
    <w:rsid w:val="00C246B6"/>
    <w:rsid w:val="00C258E5"/>
    <w:rsid w:val="00C311EA"/>
    <w:rsid w:val="00C3144C"/>
    <w:rsid w:val="00C33CB2"/>
    <w:rsid w:val="00C3687E"/>
    <w:rsid w:val="00C40F37"/>
    <w:rsid w:val="00C4269C"/>
    <w:rsid w:val="00C54490"/>
    <w:rsid w:val="00C55CE8"/>
    <w:rsid w:val="00C55F09"/>
    <w:rsid w:val="00C569F5"/>
    <w:rsid w:val="00C56FE7"/>
    <w:rsid w:val="00C572F8"/>
    <w:rsid w:val="00C61583"/>
    <w:rsid w:val="00C61806"/>
    <w:rsid w:val="00C61F41"/>
    <w:rsid w:val="00C62B8B"/>
    <w:rsid w:val="00C62EF2"/>
    <w:rsid w:val="00C63338"/>
    <w:rsid w:val="00C637A2"/>
    <w:rsid w:val="00C64995"/>
    <w:rsid w:val="00C64D9D"/>
    <w:rsid w:val="00C66AEF"/>
    <w:rsid w:val="00C66B8C"/>
    <w:rsid w:val="00C66FFD"/>
    <w:rsid w:val="00C6794D"/>
    <w:rsid w:val="00C72224"/>
    <w:rsid w:val="00C7502D"/>
    <w:rsid w:val="00C8057B"/>
    <w:rsid w:val="00C80A61"/>
    <w:rsid w:val="00C8162D"/>
    <w:rsid w:val="00C81EF5"/>
    <w:rsid w:val="00C85782"/>
    <w:rsid w:val="00C86E83"/>
    <w:rsid w:val="00C87169"/>
    <w:rsid w:val="00C90394"/>
    <w:rsid w:val="00C908B9"/>
    <w:rsid w:val="00C91BEC"/>
    <w:rsid w:val="00C93362"/>
    <w:rsid w:val="00C93493"/>
    <w:rsid w:val="00C937E4"/>
    <w:rsid w:val="00C97832"/>
    <w:rsid w:val="00CA0AA8"/>
    <w:rsid w:val="00CA1161"/>
    <w:rsid w:val="00CA1EEA"/>
    <w:rsid w:val="00CA32C2"/>
    <w:rsid w:val="00CA3410"/>
    <w:rsid w:val="00CA4712"/>
    <w:rsid w:val="00CB2641"/>
    <w:rsid w:val="00CB424F"/>
    <w:rsid w:val="00CB76FF"/>
    <w:rsid w:val="00CC105F"/>
    <w:rsid w:val="00CC2D56"/>
    <w:rsid w:val="00CC36AA"/>
    <w:rsid w:val="00CC3D6F"/>
    <w:rsid w:val="00CC3F5B"/>
    <w:rsid w:val="00CC4085"/>
    <w:rsid w:val="00CC4ACE"/>
    <w:rsid w:val="00CC5856"/>
    <w:rsid w:val="00CC6404"/>
    <w:rsid w:val="00CC6843"/>
    <w:rsid w:val="00CC7407"/>
    <w:rsid w:val="00CC76CA"/>
    <w:rsid w:val="00CD0478"/>
    <w:rsid w:val="00CD327B"/>
    <w:rsid w:val="00CD4EB2"/>
    <w:rsid w:val="00CD7006"/>
    <w:rsid w:val="00CD7AE2"/>
    <w:rsid w:val="00CE06F6"/>
    <w:rsid w:val="00CE1539"/>
    <w:rsid w:val="00CE4E95"/>
    <w:rsid w:val="00CE507D"/>
    <w:rsid w:val="00CE6050"/>
    <w:rsid w:val="00CE7086"/>
    <w:rsid w:val="00CE74C2"/>
    <w:rsid w:val="00CF0430"/>
    <w:rsid w:val="00CF19C3"/>
    <w:rsid w:val="00CF1B76"/>
    <w:rsid w:val="00CF209E"/>
    <w:rsid w:val="00CF2F2F"/>
    <w:rsid w:val="00CF460A"/>
    <w:rsid w:val="00D007B4"/>
    <w:rsid w:val="00D00842"/>
    <w:rsid w:val="00D0095D"/>
    <w:rsid w:val="00D015F3"/>
    <w:rsid w:val="00D04331"/>
    <w:rsid w:val="00D04511"/>
    <w:rsid w:val="00D076A2"/>
    <w:rsid w:val="00D10489"/>
    <w:rsid w:val="00D1104B"/>
    <w:rsid w:val="00D13249"/>
    <w:rsid w:val="00D140CE"/>
    <w:rsid w:val="00D14E19"/>
    <w:rsid w:val="00D15935"/>
    <w:rsid w:val="00D16249"/>
    <w:rsid w:val="00D17805"/>
    <w:rsid w:val="00D205AB"/>
    <w:rsid w:val="00D21677"/>
    <w:rsid w:val="00D226FB"/>
    <w:rsid w:val="00D24316"/>
    <w:rsid w:val="00D24430"/>
    <w:rsid w:val="00D24613"/>
    <w:rsid w:val="00D25BA1"/>
    <w:rsid w:val="00D26AC2"/>
    <w:rsid w:val="00D26B84"/>
    <w:rsid w:val="00D279A2"/>
    <w:rsid w:val="00D322D0"/>
    <w:rsid w:val="00D327BC"/>
    <w:rsid w:val="00D32BCC"/>
    <w:rsid w:val="00D36FB1"/>
    <w:rsid w:val="00D37262"/>
    <w:rsid w:val="00D3763D"/>
    <w:rsid w:val="00D37A96"/>
    <w:rsid w:val="00D42A68"/>
    <w:rsid w:val="00D44F33"/>
    <w:rsid w:val="00D4567F"/>
    <w:rsid w:val="00D45F7D"/>
    <w:rsid w:val="00D463F6"/>
    <w:rsid w:val="00D4646B"/>
    <w:rsid w:val="00D5074E"/>
    <w:rsid w:val="00D50B5F"/>
    <w:rsid w:val="00D53596"/>
    <w:rsid w:val="00D5457D"/>
    <w:rsid w:val="00D559C1"/>
    <w:rsid w:val="00D55DB1"/>
    <w:rsid w:val="00D56CB1"/>
    <w:rsid w:val="00D6261F"/>
    <w:rsid w:val="00D626BC"/>
    <w:rsid w:val="00D67114"/>
    <w:rsid w:val="00D67AA9"/>
    <w:rsid w:val="00D706D1"/>
    <w:rsid w:val="00D7136F"/>
    <w:rsid w:val="00D71741"/>
    <w:rsid w:val="00D72BCE"/>
    <w:rsid w:val="00D74D88"/>
    <w:rsid w:val="00D75605"/>
    <w:rsid w:val="00D75DEE"/>
    <w:rsid w:val="00D76D6F"/>
    <w:rsid w:val="00D779A6"/>
    <w:rsid w:val="00D80F2E"/>
    <w:rsid w:val="00D82F3D"/>
    <w:rsid w:val="00D830AD"/>
    <w:rsid w:val="00D853E7"/>
    <w:rsid w:val="00D8675A"/>
    <w:rsid w:val="00D87ED7"/>
    <w:rsid w:val="00D9054E"/>
    <w:rsid w:val="00D91FE7"/>
    <w:rsid w:val="00D9480E"/>
    <w:rsid w:val="00D948F4"/>
    <w:rsid w:val="00D95E19"/>
    <w:rsid w:val="00D962B2"/>
    <w:rsid w:val="00D97390"/>
    <w:rsid w:val="00DA13F9"/>
    <w:rsid w:val="00DA1401"/>
    <w:rsid w:val="00DA5334"/>
    <w:rsid w:val="00DA633D"/>
    <w:rsid w:val="00DA63C0"/>
    <w:rsid w:val="00DA6BBF"/>
    <w:rsid w:val="00DB0A3D"/>
    <w:rsid w:val="00DB1FC0"/>
    <w:rsid w:val="00DB4512"/>
    <w:rsid w:val="00DB751C"/>
    <w:rsid w:val="00DC17C7"/>
    <w:rsid w:val="00DC2DA6"/>
    <w:rsid w:val="00DC36C9"/>
    <w:rsid w:val="00DC3E7B"/>
    <w:rsid w:val="00DC6556"/>
    <w:rsid w:val="00DC6E76"/>
    <w:rsid w:val="00DC7F24"/>
    <w:rsid w:val="00DD0602"/>
    <w:rsid w:val="00DD25AD"/>
    <w:rsid w:val="00DD2F22"/>
    <w:rsid w:val="00DD475D"/>
    <w:rsid w:val="00DD5A6B"/>
    <w:rsid w:val="00DD72F7"/>
    <w:rsid w:val="00DD7780"/>
    <w:rsid w:val="00DE0AD2"/>
    <w:rsid w:val="00DE16C6"/>
    <w:rsid w:val="00DE1DBA"/>
    <w:rsid w:val="00DE2E40"/>
    <w:rsid w:val="00DE2F0C"/>
    <w:rsid w:val="00DE7707"/>
    <w:rsid w:val="00DF162C"/>
    <w:rsid w:val="00DF3088"/>
    <w:rsid w:val="00DF694C"/>
    <w:rsid w:val="00DF788F"/>
    <w:rsid w:val="00E00EBE"/>
    <w:rsid w:val="00E01AE6"/>
    <w:rsid w:val="00E01B01"/>
    <w:rsid w:val="00E05969"/>
    <w:rsid w:val="00E07518"/>
    <w:rsid w:val="00E10CA8"/>
    <w:rsid w:val="00E13458"/>
    <w:rsid w:val="00E141A1"/>
    <w:rsid w:val="00E146AB"/>
    <w:rsid w:val="00E14A64"/>
    <w:rsid w:val="00E153C7"/>
    <w:rsid w:val="00E168C8"/>
    <w:rsid w:val="00E20828"/>
    <w:rsid w:val="00E217C3"/>
    <w:rsid w:val="00E21E80"/>
    <w:rsid w:val="00E2435A"/>
    <w:rsid w:val="00E2452C"/>
    <w:rsid w:val="00E24A8F"/>
    <w:rsid w:val="00E24F0C"/>
    <w:rsid w:val="00E258DD"/>
    <w:rsid w:val="00E25DB3"/>
    <w:rsid w:val="00E32A2D"/>
    <w:rsid w:val="00E32F50"/>
    <w:rsid w:val="00E34373"/>
    <w:rsid w:val="00E345F9"/>
    <w:rsid w:val="00E35861"/>
    <w:rsid w:val="00E362CC"/>
    <w:rsid w:val="00E36976"/>
    <w:rsid w:val="00E36AAC"/>
    <w:rsid w:val="00E37BE7"/>
    <w:rsid w:val="00E404B8"/>
    <w:rsid w:val="00E43237"/>
    <w:rsid w:val="00E442DC"/>
    <w:rsid w:val="00E45431"/>
    <w:rsid w:val="00E45AD6"/>
    <w:rsid w:val="00E50AD2"/>
    <w:rsid w:val="00E51C1F"/>
    <w:rsid w:val="00E54EE3"/>
    <w:rsid w:val="00E55B93"/>
    <w:rsid w:val="00E5624C"/>
    <w:rsid w:val="00E5661C"/>
    <w:rsid w:val="00E57656"/>
    <w:rsid w:val="00E61F8B"/>
    <w:rsid w:val="00E62598"/>
    <w:rsid w:val="00E62D7E"/>
    <w:rsid w:val="00E62D96"/>
    <w:rsid w:val="00E62DA3"/>
    <w:rsid w:val="00E641D1"/>
    <w:rsid w:val="00E6472F"/>
    <w:rsid w:val="00E648F7"/>
    <w:rsid w:val="00E65A50"/>
    <w:rsid w:val="00E66F97"/>
    <w:rsid w:val="00E710EE"/>
    <w:rsid w:val="00E726A2"/>
    <w:rsid w:val="00E75E01"/>
    <w:rsid w:val="00E77478"/>
    <w:rsid w:val="00E81276"/>
    <w:rsid w:val="00E81E39"/>
    <w:rsid w:val="00E832DB"/>
    <w:rsid w:val="00E84578"/>
    <w:rsid w:val="00E9069E"/>
    <w:rsid w:val="00E9349C"/>
    <w:rsid w:val="00E9463C"/>
    <w:rsid w:val="00E947A2"/>
    <w:rsid w:val="00E94996"/>
    <w:rsid w:val="00E94C15"/>
    <w:rsid w:val="00E959F7"/>
    <w:rsid w:val="00E97F7C"/>
    <w:rsid w:val="00EA1BB4"/>
    <w:rsid w:val="00EA3251"/>
    <w:rsid w:val="00EA3414"/>
    <w:rsid w:val="00EA6A48"/>
    <w:rsid w:val="00EB0811"/>
    <w:rsid w:val="00EB10B4"/>
    <w:rsid w:val="00EB18F1"/>
    <w:rsid w:val="00EB193B"/>
    <w:rsid w:val="00EB1CB7"/>
    <w:rsid w:val="00EB446B"/>
    <w:rsid w:val="00EB5CE0"/>
    <w:rsid w:val="00EB62E6"/>
    <w:rsid w:val="00EB74DB"/>
    <w:rsid w:val="00EC08ED"/>
    <w:rsid w:val="00EC134B"/>
    <w:rsid w:val="00EC3BEC"/>
    <w:rsid w:val="00ED0535"/>
    <w:rsid w:val="00ED1C28"/>
    <w:rsid w:val="00ED1C3F"/>
    <w:rsid w:val="00ED31CA"/>
    <w:rsid w:val="00ED3380"/>
    <w:rsid w:val="00ED3896"/>
    <w:rsid w:val="00ED3A50"/>
    <w:rsid w:val="00ED4A20"/>
    <w:rsid w:val="00ED65E5"/>
    <w:rsid w:val="00ED670D"/>
    <w:rsid w:val="00ED77E9"/>
    <w:rsid w:val="00EE0AD9"/>
    <w:rsid w:val="00EE167A"/>
    <w:rsid w:val="00EE28A9"/>
    <w:rsid w:val="00EE2BC1"/>
    <w:rsid w:val="00EE32FC"/>
    <w:rsid w:val="00EE57C5"/>
    <w:rsid w:val="00EE77DD"/>
    <w:rsid w:val="00EE7D96"/>
    <w:rsid w:val="00EF0A65"/>
    <w:rsid w:val="00EF3144"/>
    <w:rsid w:val="00EF3718"/>
    <w:rsid w:val="00EF4B4C"/>
    <w:rsid w:val="00EF7EFC"/>
    <w:rsid w:val="00F00197"/>
    <w:rsid w:val="00F005BD"/>
    <w:rsid w:val="00F04757"/>
    <w:rsid w:val="00F0578A"/>
    <w:rsid w:val="00F06397"/>
    <w:rsid w:val="00F07EEF"/>
    <w:rsid w:val="00F10267"/>
    <w:rsid w:val="00F10304"/>
    <w:rsid w:val="00F119EB"/>
    <w:rsid w:val="00F11FD9"/>
    <w:rsid w:val="00F142A0"/>
    <w:rsid w:val="00F15BD8"/>
    <w:rsid w:val="00F17C92"/>
    <w:rsid w:val="00F20B5E"/>
    <w:rsid w:val="00F24D09"/>
    <w:rsid w:val="00F26337"/>
    <w:rsid w:val="00F2684D"/>
    <w:rsid w:val="00F275C2"/>
    <w:rsid w:val="00F27E73"/>
    <w:rsid w:val="00F30A0F"/>
    <w:rsid w:val="00F32BCA"/>
    <w:rsid w:val="00F35D7F"/>
    <w:rsid w:val="00F363A5"/>
    <w:rsid w:val="00F3771C"/>
    <w:rsid w:val="00F37771"/>
    <w:rsid w:val="00F409F5"/>
    <w:rsid w:val="00F40DCD"/>
    <w:rsid w:val="00F41760"/>
    <w:rsid w:val="00F41A9D"/>
    <w:rsid w:val="00F43B3B"/>
    <w:rsid w:val="00F44F2D"/>
    <w:rsid w:val="00F45DC5"/>
    <w:rsid w:val="00F50477"/>
    <w:rsid w:val="00F51EB0"/>
    <w:rsid w:val="00F536DA"/>
    <w:rsid w:val="00F53E90"/>
    <w:rsid w:val="00F5476E"/>
    <w:rsid w:val="00F552E9"/>
    <w:rsid w:val="00F5692B"/>
    <w:rsid w:val="00F5795D"/>
    <w:rsid w:val="00F651C2"/>
    <w:rsid w:val="00F65E0E"/>
    <w:rsid w:val="00F67074"/>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218"/>
    <w:rsid w:val="00F82EF7"/>
    <w:rsid w:val="00F82F9C"/>
    <w:rsid w:val="00F84484"/>
    <w:rsid w:val="00F85B7E"/>
    <w:rsid w:val="00F85E7F"/>
    <w:rsid w:val="00F87469"/>
    <w:rsid w:val="00F87B6B"/>
    <w:rsid w:val="00F91315"/>
    <w:rsid w:val="00F916E6"/>
    <w:rsid w:val="00F9275B"/>
    <w:rsid w:val="00F929EA"/>
    <w:rsid w:val="00F94892"/>
    <w:rsid w:val="00F955AF"/>
    <w:rsid w:val="00F97029"/>
    <w:rsid w:val="00FA00AB"/>
    <w:rsid w:val="00FA0237"/>
    <w:rsid w:val="00FA06BD"/>
    <w:rsid w:val="00FA4FD6"/>
    <w:rsid w:val="00FA6A09"/>
    <w:rsid w:val="00FA700F"/>
    <w:rsid w:val="00FA7AAD"/>
    <w:rsid w:val="00FA7F92"/>
    <w:rsid w:val="00FB015F"/>
    <w:rsid w:val="00FB030E"/>
    <w:rsid w:val="00FB073D"/>
    <w:rsid w:val="00FB0C7F"/>
    <w:rsid w:val="00FB10BF"/>
    <w:rsid w:val="00FB3EEC"/>
    <w:rsid w:val="00FB489C"/>
    <w:rsid w:val="00FB4FB3"/>
    <w:rsid w:val="00FB5FA4"/>
    <w:rsid w:val="00FB7AAD"/>
    <w:rsid w:val="00FB7C06"/>
    <w:rsid w:val="00FB7C7C"/>
    <w:rsid w:val="00FC349A"/>
    <w:rsid w:val="00FC3F92"/>
    <w:rsid w:val="00FC5856"/>
    <w:rsid w:val="00FC5950"/>
    <w:rsid w:val="00FC6AF0"/>
    <w:rsid w:val="00FC7321"/>
    <w:rsid w:val="00FD06E5"/>
    <w:rsid w:val="00FD0F94"/>
    <w:rsid w:val="00FD52FE"/>
    <w:rsid w:val="00FD5D67"/>
    <w:rsid w:val="00FD6817"/>
    <w:rsid w:val="00FD6D70"/>
    <w:rsid w:val="00FD703A"/>
    <w:rsid w:val="00FE104A"/>
    <w:rsid w:val="00FE1B18"/>
    <w:rsid w:val="00FE39B0"/>
    <w:rsid w:val="00FE4146"/>
    <w:rsid w:val="00FE58FB"/>
    <w:rsid w:val="00FE61C8"/>
    <w:rsid w:val="00FE7AB7"/>
    <w:rsid w:val="00FF27D2"/>
    <w:rsid w:val="00FF2827"/>
    <w:rsid w:val="00FF2DB7"/>
    <w:rsid w:val="00FF3ABB"/>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FAF4FE"/>
  <w15:docId w15:val="{6D8887BA-A213-4262-BB16-53EBE105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pPr>
      <w:tabs>
        <w:tab w:val="left" w:pos="660"/>
        <w:tab w:val="right" w:leader="dot" w:pos="9061"/>
      </w:tabs>
      <w:spacing w:after="100"/>
      <w:ind w:left="22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iPriority w:val="99"/>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1"/>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21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rive.google.com/drive/u/1/folders/1pJilwSBSTNtr7Pp_CulLjomSI_kypZcA"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w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wmf"/><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image" Target="media/image23.wmf"/><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10815</Words>
  <Characters>58406</Characters>
  <Application>Microsoft Office Word</Application>
  <DocSecurity>0</DocSecurity>
  <Lines>486</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User</cp:lastModifiedBy>
  <cp:revision>55</cp:revision>
  <cp:lastPrinted>2025-10-09T12:13:00Z</cp:lastPrinted>
  <dcterms:created xsi:type="dcterms:W3CDTF">2025-10-02T12:52:00Z</dcterms:created>
  <dcterms:modified xsi:type="dcterms:W3CDTF">2025-10-09T12:14:00Z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