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1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 w:before="1"/>
              <w:ind w:left="1455" w:right="144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MARÇO/2023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84001pt;margin-top:11.660976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1°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 088/2022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2266"/>
        <w:gridCol w:w="1981"/>
      </w:tblGrid>
      <w:tr>
        <w:trPr>
          <w:trHeight w:val="275" w:hRule="atLeast"/>
        </w:trPr>
        <w:tc>
          <w:tcPr>
            <w:tcW w:w="8493" w:type="dxa"/>
            <w:gridSpan w:val="3"/>
            <w:shd w:val="clear" w:color="auto" w:fill="1F3863"/>
          </w:tcPr>
          <w:p>
            <w:pPr>
              <w:pStyle w:val="TableParagraph"/>
              <w:ind w:left="3084" w:right="30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412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40" w:lineRule="auto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496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78" w:hRule="atLeast"/>
        </w:trPr>
        <w:tc>
          <w:tcPr>
            <w:tcW w:w="6512" w:type="dxa"/>
            <w:gridSpan w:val="2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372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345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1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8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626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8" w:right="12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 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 w:before="230"/>
              <w:ind w:left="836" w:right="827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line="256" w:lineRule="exact"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Gastroenterologia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626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8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 w:before="2"/>
              <w:ind w:left="1248" w:right="12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 w:before="233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8" w:right="398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78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1389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460" w:bottom="0" w:left="0" w:right="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8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58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spacing w:line="258" w:lineRule="exact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spacing w:line="258" w:lineRule="exact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63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8" w:right="12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Procedimentos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Programados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spacing w:before="2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100</w:t>
            </w: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8" w:right="12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2" w:hRule="atLeast"/>
        </w:trPr>
        <w:tc>
          <w:tcPr>
            <w:tcW w:w="4249" w:type="dxa"/>
          </w:tcPr>
          <w:p>
            <w:pPr>
              <w:pStyle w:val="TableParagraph"/>
              <w:spacing w:line="276" w:lineRule="exac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 w:before="139"/>
              <w:ind w:left="836" w:right="8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39"/>
              <w:ind w:left="408" w:right="39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6" w:right="82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6" w:right="82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836" w:right="82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1401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595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8" w:lineRule="exact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63,68%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2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E7E6E6"/>
          </w:tcPr>
          <w:p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>
            <w:pPr>
              <w:pStyle w:val="TableParagraph"/>
              <w:ind w:left="1368" w:right="13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52" w:hRule="atLeast"/>
        </w:trPr>
        <w:tc>
          <w:tcPr>
            <w:tcW w:w="4967" w:type="dxa"/>
          </w:tcPr>
          <w:p>
            <w:pPr>
              <w:pStyle w:val="TableParagraph"/>
              <w:spacing w:line="232" w:lineRule="exact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Adulto</w:t>
            </w:r>
          </w:p>
        </w:tc>
        <w:tc>
          <w:tcPr>
            <w:tcW w:w="3536" w:type="dxa"/>
          </w:tcPr>
          <w:p>
            <w:pPr>
              <w:pStyle w:val="TableParagraph"/>
              <w:spacing w:line="232" w:lineRule="exact"/>
              <w:ind w:left="1371" w:right="1367"/>
              <w:rPr>
                <w:sz w:val="22"/>
              </w:rPr>
            </w:pPr>
            <w:r>
              <w:rPr>
                <w:sz w:val="22"/>
              </w:rPr>
              <w:t>82,01%</w:t>
            </w:r>
          </w:p>
        </w:tc>
      </w:tr>
      <w:tr>
        <w:trPr>
          <w:trHeight w:val="254" w:hRule="atLeast"/>
        </w:trPr>
        <w:tc>
          <w:tcPr>
            <w:tcW w:w="4967" w:type="dxa"/>
          </w:tcPr>
          <w:p>
            <w:pPr>
              <w:pStyle w:val="TableParagraph"/>
              <w:spacing w:line="232" w:lineRule="exact" w:before="2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Cirúrgica</w:t>
            </w:r>
          </w:p>
        </w:tc>
        <w:tc>
          <w:tcPr>
            <w:tcW w:w="3536" w:type="dxa"/>
          </w:tcPr>
          <w:p>
            <w:pPr>
              <w:pStyle w:val="TableParagraph"/>
              <w:spacing w:line="232" w:lineRule="exact" w:before="2"/>
              <w:ind w:left="1371" w:right="1367"/>
              <w:rPr>
                <w:sz w:val="22"/>
              </w:rPr>
            </w:pPr>
            <w:r>
              <w:rPr>
                <w:sz w:val="22"/>
              </w:rPr>
              <w:t>72,26%</w:t>
            </w:r>
          </w:p>
        </w:tc>
      </w:tr>
      <w:tr>
        <w:trPr>
          <w:trHeight w:val="253" w:hRule="atLeast"/>
        </w:trPr>
        <w:tc>
          <w:tcPr>
            <w:tcW w:w="4967" w:type="dxa"/>
          </w:tcPr>
          <w:p>
            <w:pPr>
              <w:pStyle w:val="TableParagraph"/>
              <w:spacing w:line="234" w:lineRule="exact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Cirúrgica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Ortopédica</w:t>
            </w:r>
          </w:p>
        </w:tc>
        <w:tc>
          <w:tcPr>
            <w:tcW w:w="3536" w:type="dxa"/>
          </w:tcPr>
          <w:p>
            <w:pPr>
              <w:pStyle w:val="TableParagraph"/>
              <w:spacing w:line="234" w:lineRule="exact"/>
              <w:ind w:left="1371" w:right="1367"/>
              <w:rPr>
                <w:sz w:val="22"/>
              </w:rPr>
            </w:pPr>
            <w:r>
              <w:rPr>
                <w:sz w:val="22"/>
              </w:rPr>
              <w:t>62,49%</w:t>
            </w:r>
          </w:p>
        </w:tc>
      </w:tr>
      <w:tr>
        <w:trPr>
          <w:trHeight w:val="251" w:hRule="atLeast"/>
        </w:trPr>
        <w:tc>
          <w:tcPr>
            <w:tcW w:w="4967" w:type="dxa"/>
          </w:tcPr>
          <w:p>
            <w:pPr>
              <w:pStyle w:val="TableParagraph"/>
              <w:spacing w:line="232" w:lineRule="exact"/>
              <w:jc w:val="left"/>
              <w:rPr>
                <w:sz w:val="22"/>
              </w:rPr>
            </w:pPr>
            <w:r>
              <w:rPr>
                <w:sz w:val="22"/>
              </w:rPr>
              <w:t>Clínica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Médica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Pediátrica</w:t>
            </w:r>
          </w:p>
        </w:tc>
        <w:tc>
          <w:tcPr>
            <w:tcW w:w="3536" w:type="dxa"/>
          </w:tcPr>
          <w:p>
            <w:pPr>
              <w:pStyle w:val="TableParagraph"/>
              <w:spacing w:line="232" w:lineRule="exact"/>
              <w:ind w:left="1369" w:right="1367"/>
              <w:rPr>
                <w:sz w:val="22"/>
              </w:rPr>
            </w:pPr>
            <w:r>
              <w:rPr>
                <w:sz w:val="22"/>
              </w:rPr>
              <w:t>2,02%</w:t>
            </w:r>
          </w:p>
        </w:tc>
      </w:tr>
      <w:tr>
        <w:trPr>
          <w:trHeight w:val="254" w:hRule="atLeast"/>
        </w:trPr>
        <w:tc>
          <w:tcPr>
            <w:tcW w:w="4967" w:type="dxa"/>
          </w:tcPr>
          <w:p>
            <w:pPr>
              <w:pStyle w:val="TableParagraph"/>
              <w:spacing w:line="234" w:lineRule="exact"/>
              <w:jc w:val="left"/>
              <w:rPr>
                <w:sz w:val="22"/>
              </w:rPr>
            </w:pPr>
            <w:r>
              <w:rPr>
                <w:sz w:val="22"/>
              </w:rPr>
              <w:t>UTI Adulto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3536" w:type="dxa"/>
          </w:tcPr>
          <w:p>
            <w:pPr>
              <w:pStyle w:val="TableParagraph"/>
              <w:spacing w:line="234" w:lineRule="exact"/>
              <w:ind w:left="1371" w:right="1367"/>
              <w:rPr>
                <w:sz w:val="22"/>
              </w:rPr>
            </w:pPr>
            <w:r>
              <w:rPr>
                <w:sz w:val="22"/>
              </w:rPr>
              <w:t>86,77%</w:t>
            </w:r>
          </w:p>
        </w:tc>
      </w:tr>
      <w:tr>
        <w:trPr>
          <w:trHeight w:val="251" w:hRule="atLeast"/>
        </w:trPr>
        <w:tc>
          <w:tcPr>
            <w:tcW w:w="4967" w:type="dxa"/>
          </w:tcPr>
          <w:p>
            <w:pPr>
              <w:pStyle w:val="TableParagraph"/>
              <w:spacing w:line="232" w:lineRule="exact"/>
              <w:jc w:val="left"/>
              <w:rPr>
                <w:sz w:val="22"/>
              </w:rPr>
            </w:pPr>
            <w:r>
              <w:rPr>
                <w:sz w:val="22"/>
              </w:rPr>
              <w:t>UTI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Adulto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3536" w:type="dxa"/>
          </w:tcPr>
          <w:p>
            <w:pPr>
              <w:pStyle w:val="TableParagraph"/>
              <w:spacing w:line="232" w:lineRule="exact"/>
              <w:ind w:left="1371" w:right="1367"/>
              <w:rPr>
                <w:sz w:val="22"/>
              </w:rPr>
            </w:pPr>
            <w:r>
              <w:rPr>
                <w:sz w:val="22"/>
              </w:rPr>
              <w:t>85,48%</w:t>
            </w:r>
          </w:p>
        </w:tc>
      </w:tr>
      <w:tr>
        <w:trPr>
          <w:trHeight w:val="253" w:hRule="atLeast"/>
        </w:trPr>
        <w:tc>
          <w:tcPr>
            <w:tcW w:w="4967" w:type="dxa"/>
          </w:tcPr>
          <w:p>
            <w:pPr>
              <w:pStyle w:val="TableParagraph"/>
              <w:spacing w:line="234" w:lineRule="exact"/>
              <w:jc w:val="left"/>
              <w:rPr>
                <w:sz w:val="22"/>
              </w:rPr>
            </w:pPr>
            <w:r>
              <w:rPr>
                <w:sz w:val="22"/>
              </w:rPr>
              <w:t>Leito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</w:t>
            </w:r>
          </w:p>
        </w:tc>
        <w:tc>
          <w:tcPr>
            <w:tcW w:w="3536" w:type="dxa"/>
          </w:tcPr>
          <w:p>
            <w:pPr>
              <w:pStyle w:val="TableParagraph"/>
              <w:spacing w:line="234" w:lineRule="exact"/>
              <w:ind w:left="1371" w:right="1367"/>
              <w:rPr>
                <w:sz w:val="22"/>
              </w:rPr>
            </w:pPr>
            <w:r>
              <w:rPr>
                <w:sz w:val="22"/>
              </w:rPr>
              <w:t>12,90%</w:t>
            </w:r>
          </w:p>
        </w:tc>
      </w:tr>
      <w:tr>
        <w:trPr>
          <w:trHeight w:val="253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34" w:lineRule="exact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line="234" w:lineRule="exact"/>
              <w:ind w:left="1371" w:right="136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63,68%</w:t>
            </w:r>
          </w:p>
        </w:tc>
      </w:tr>
    </w:tbl>
    <w:p>
      <w:pPr>
        <w:spacing w:after="0" w:line="234" w:lineRule="exact"/>
        <w:rPr>
          <w:rFonts w:ascii="Arial"/>
          <w:sz w:val="22"/>
        </w:rPr>
        <w:sectPr>
          <w:pgSz w:w="11910" w:h="16840"/>
          <w:pgMar w:top="460" w:bottom="0" w:left="0" w:right="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1648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54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34" w:lineRule="exact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Geral de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line="234" w:lineRule="exact"/>
              <w:ind w:left="0" w:right="138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63,68%</w:t>
            </w:r>
          </w:p>
        </w:tc>
      </w:tr>
      <w:tr>
        <w:trPr>
          <w:trHeight w:val="252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32" w:lineRule="exact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Geral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line="232" w:lineRule="exact"/>
              <w:ind w:left="0" w:right="138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36,32%</w:t>
            </w:r>
          </w:p>
        </w:tc>
      </w:tr>
      <w:tr>
        <w:trPr>
          <w:trHeight w:val="253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34" w:lineRule="exact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Leitos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line="234" w:lineRule="exact"/>
              <w:ind w:left="1370" w:right="136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2,82</w:t>
            </w:r>
          </w:p>
        </w:tc>
      </w:tr>
      <w:tr>
        <w:trPr>
          <w:trHeight w:val="253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line="234" w:lineRule="exact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Índice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line="234" w:lineRule="exact"/>
              <w:ind w:left="0" w:right="131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67:40:39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1" w:right="1659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4,94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999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2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63,68%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4,30%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366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spacing w:line="240" w:lineRule="auto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2,52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1,99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4,13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5,98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7,07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06" w:right="10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4,94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3" w:hRule="atLeast"/>
        </w:trPr>
        <w:tc>
          <w:tcPr>
            <w:tcW w:w="8503" w:type="dxa"/>
            <w:gridSpan w:val="2"/>
            <w:tcBorders>
              <w:bottom w:val="single" w:sz="6" w:space="0" w:color="000000"/>
            </w:tcBorders>
            <w:shd w:val="clear" w:color="auto" w:fill="1F3863"/>
          </w:tcPr>
          <w:p>
            <w:pPr>
              <w:pStyle w:val="TableParagraph"/>
              <w:spacing w:line="253" w:lineRule="exact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243" w:type="dxa"/>
            <w:tcBorders>
              <w:top w:val="single" w:sz="6" w:space="0" w:color="000000"/>
            </w:tcBorders>
            <w:shd w:val="clear" w:color="auto" w:fill="E7E6E6"/>
          </w:tcPr>
          <w:p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shd w:val="clear" w:color="auto" w:fill="E7E6E6"/>
          </w:tcPr>
          <w:p>
            <w:pPr>
              <w:pStyle w:val="TableParagraph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13:16:36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18:20:23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59:33:40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1"/>
              <w:rPr>
                <w:sz w:val="24"/>
              </w:rPr>
            </w:pPr>
            <w:r>
              <w:rPr>
                <w:sz w:val="24"/>
              </w:rPr>
              <w:t>2916:00:00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21:52:00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28:48:00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39:52:37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06" w:right="9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67:40:39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1699"/>
        <w:gridCol w:w="2554"/>
      </w:tblGrid>
      <w:tr>
        <w:trPr>
          <w:trHeight w:val="275" w:hRule="atLeast"/>
        </w:trPr>
        <w:tc>
          <w:tcPr>
            <w:tcW w:w="9498" w:type="dxa"/>
            <w:gridSpan w:val="3"/>
            <w:shd w:val="clear" w:color="auto" w:fill="1F3863"/>
          </w:tcPr>
          <w:p>
            <w:pPr>
              <w:pStyle w:val="TableParagraph"/>
              <w:ind w:left="2160" w:right="21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1°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aditivo</w:t>
            </w:r>
          </w:p>
        </w:tc>
      </w:tr>
      <w:tr>
        <w:trPr>
          <w:trHeight w:val="397" w:hRule="atLeast"/>
        </w:trPr>
        <w:tc>
          <w:tcPr>
            <w:tcW w:w="5245" w:type="dxa"/>
            <w:shd w:val="clear" w:color="auto" w:fill="E7E6E6"/>
          </w:tcPr>
          <w:p>
            <w:pPr>
              <w:pStyle w:val="TableParagraph"/>
              <w:spacing w:line="240" w:lineRule="auto"/>
              <w:ind w:left="9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699" w:type="dxa"/>
            <w:shd w:val="clear" w:color="auto" w:fill="E7E6E6"/>
          </w:tcPr>
          <w:p>
            <w:pPr>
              <w:pStyle w:val="TableParagraph"/>
              <w:spacing w:line="240" w:lineRule="auto"/>
              <w:ind w:left="115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554" w:type="dxa"/>
            <w:shd w:val="clear" w:color="auto" w:fill="E7E6E6"/>
          </w:tcPr>
          <w:p>
            <w:pPr>
              <w:pStyle w:val="TableParagraph"/>
              <w:spacing w:line="240" w:lineRule="auto"/>
              <w:ind w:left="696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6" w:hRule="atLeast"/>
        </w:trPr>
        <w:tc>
          <w:tcPr>
            <w:tcW w:w="5245" w:type="dxa"/>
          </w:tcPr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before="1"/>
              <w:ind w:left="115" w:right="107"/>
              <w:rPr>
                <w:sz w:val="24"/>
              </w:rPr>
            </w:pPr>
            <w:r>
              <w:rPr>
                <w:sz w:val="24"/>
              </w:rPr>
              <w:t>≥ 85%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1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63,68%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1.839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2.888</w:t>
            </w:r>
          </w:p>
        </w:tc>
      </w:tr>
      <w:tr>
        <w:trPr>
          <w:trHeight w:val="278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before="2"/>
              <w:ind w:left="113" w:right="107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696" w:right="687"/>
              <w:rPr>
                <w:sz w:val="24"/>
              </w:rPr>
            </w:pPr>
            <w:r>
              <w:rPr>
                <w:color w:val="FFFFFF"/>
                <w:sz w:val="24"/>
              </w:rPr>
              <w:t>4,94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1.839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372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699" w:type="dxa"/>
          </w:tcPr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4" w:right="687"/>
              <w:rPr>
                <w:sz w:val="24"/>
              </w:rPr>
            </w:pPr>
            <w:r>
              <w:rPr>
                <w:color w:val="FFFFFF"/>
                <w:sz w:val="24"/>
              </w:rPr>
              <w:t>67:40:39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460" w:bottom="0" w:left="0" w:right="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2160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1699"/>
        <w:gridCol w:w="2554"/>
      </w:tblGrid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63,68%</w:t>
            </w:r>
          </w:p>
        </w:tc>
      </w:tr>
      <w:tr>
        <w:trPr>
          <w:trHeight w:val="276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7"/>
              <w:rPr>
                <w:sz w:val="24"/>
              </w:rPr>
            </w:pPr>
            <w:r>
              <w:rPr>
                <w:color w:val="FFFFFF"/>
                <w:sz w:val="24"/>
              </w:rPr>
              <w:t>4,94</w:t>
            </w:r>
          </w:p>
        </w:tc>
      </w:tr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699" w:type="dxa"/>
          </w:tcPr>
          <w:p>
            <w:pPr>
              <w:pStyle w:val="TableParagraph"/>
              <w:spacing w:before="2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1,33%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75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699" w:type="dxa"/>
          </w:tcPr>
          <w:p>
            <w:pPr>
              <w:pStyle w:val="TableParagraph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≤ 20%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0,56%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251"/>
              <w:jc w:val="left"/>
              <w:rPr>
                <w:sz w:val="24"/>
              </w:rPr>
            </w:pPr>
            <w:r>
              <w:rPr>
                <w:sz w:val="24"/>
              </w:rPr>
              <w:t>N° de pacientes readmitidos entre 0 e 29 dias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última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355</w:t>
            </w:r>
          </w:p>
        </w:tc>
      </w:tr>
      <w:tr>
        <w:trPr>
          <w:trHeight w:val="553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360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2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≤ 1%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70" w:lineRule="atLeast"/>
              <w:ind w:left="770" w:right="256" w:hanging="490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5,21% (referente a</w:t>
            </w:r>
            <w:r>
              <w:rPr>
                <w:color w:val="FFFFFF"/>
                <w:spacing w:val="-65"/>
                <w:sz w:val="24"/>
              </w:rPr>
              <w:t> </w:t>
            </w:r>
            <w:r>
              <w:rPr>
                <w:color w:val="FFFFFF"/>
                <w:sz w:val="24"/>
              </w:rPr>
              <w:t>fevereiro)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70" w:lineRule="atLeast"/>
              <w:ind w:left="770" w:right="463" w:hanging="28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21 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fevereiro)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497</w:t>
            </w:r>
          </w:p>
        </w:tc>
      </w:tr>
      <w:tr>
        <w:trPr>
          <w:trHeight w:val="1104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Suspensão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operacionais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(causas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relacionadas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organização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Unidade)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1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≤1%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0" w:lineRule="auto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7,73%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17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220</w:t>
            </w:r>
          </w:p>
        </w:tc>
      </w:tr>
      <w:tr>
        <w:trPr>
          <w:trHeight w:val="827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692"/>
              <w:jc w:val="left"/>
              <w:rPr>
                <w:sz w:val="24"/>
              </w:rPr>
            </w:pPr>
            <w:r>
              <w:rPr>
                <w:sz w:val="24"/>
              </w:rPr>
              <w:t>Percentual de investigação de Cirurgias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(causas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relacionadas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598"/>
              <w:jc w:val="right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10,91%</w:t>
            </w:r>
          </w:p>
        </w:tc>
      </w:tr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24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54" w:lineRule="exact" w:before="1"/>
              <w:ind w:left="696" w:right="687"/>
              <w:rPr>
                <w:rFonts w:ascii="Calibri"/>
                <w:sz w:val="22"/>
              </w:rPr>
            </w:pPr>
            <w:r>
              <w:rPr>
                <w:rFonts w:ascii="Calibri"/>
                <w:color w:val="FFFFFF"/>
                <w:sz w:val="22"/>
              </w:rPr>
              <w:t>220</w:t>
            </w:r>
          </w:p>
        </w:tc>
      </w:tr>
      <w:tr>
        <w:trPr>
          <w:trHeight w:val="825" w:hRule="atLeast"/>
        </w:trPr>
        <w:tc>
          <w:tcPr>
            <w:tcW w:w="5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atLeast"/>
              <w:ind w:left="105" w:right="458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investigação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gravidade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reações adversas e medicamentos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(Farmacovigilância)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 w:right="531"/>
              <w:jc w:val="right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/>
              <w:ind w:left="696" w:right="683"/>
              <w:rPr>
                <w:sz w:val="24"/>
              </w:rPr>
            </w:pPr>
            <w:r>
              <w:rPr>
                <w:color w:val="FFFFFF"/>
                <w:sz w:val="24"/>
              </w:rPr>
              <w:t>100%</w:t>
            </w:r>
          </w:p>
        </w:tc>
      </w:tr>
      <w:tr>
        <w:trPr>
          <w:trHeight w:val="270" w:hRule="atLeast"/>
        </w:trPr>
        <w:tc>
          <w:tcPr>
            <w:tcW w:w="5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avaliado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gravidade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top w:val="single" w:sz="6" w:space="0" w:color="000000"/>
            </w:tcBorders>
            <w:shd w:val="clear" w:color="auto" w:fill="1F3863"/>
          </w:tcPr>
          <w:p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paciente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RAM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99" w:type="dxa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7"/>
              <w:rPr>
                <w:sz w:val="24"/>
              </w:rPr>
            </w:pPr>
            <w:r>
              <w:rPr>
                <w:color w:val="FFFFFF"/>
                <w:sz w:val="24"/>
              </w:rPr>
              <w:t>1,68</w:t>
            </w:r>
          </w:p>
        </w:tc>
      </w:tr>
      <w:tr>
        <w:trPr>
          <w:trHeight w:val="275" w:hRule="atLeast"/>
        </w:trPr>
        <w:tc>
          <w:tcPr>
            <w:tcW w:w="5245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2.189</w:t>
            </w:r>
          </w:p>
        </w:tc>
      </w:tr>
      <w:tr>
        <w:trPr>
          <w:trHeight w:val="277" w:hRule="atLeast"/>
        </w:trPr>
        <w:tc>
          <w:tcPr>
            <w:tcW w:w="5245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1300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852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533"/>
              <w:jc w:val="right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695" w:right="687"/>
              <w:rPr>
                <w:sz w:val="24"/>
              </w:rPr>
            </w:pPr>
            <w:r>
              <w:rPr>
                <w:color w:val="FFFFFF"/>
                <w:sz w:val="24"/>
              </w:rPr>
              <w:t>99,17%</w:t>
            </w:r>
          </w:p>
        </w:tc>
      </w:tr>
      <w:tr>
        <w:trPr>
          <w:trHeight w:val="551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42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1.909</w:t>
            </w:r>
          </w:p>
        </w:tc>
      </w:tr>
      <w:tr>
        <w:trPr>
          <w:trHeight w:val="550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587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1.925</w:t>
            </w:r>
          </w:p>
        </w:tc>
      </w:tr>
      <w:tr>
        <w:trPr>
          <w:trHeight w:val="550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586"/>
              <w:jc w:val="left"/>
              <w:rPr>
                <w:sz w:val="24"/>
              </w:rPr>
            </w:pPr>
            <w:r>
              <w:rPr>
                <w:sz w:val="24"/>
              </w:rPr>
              <w:t>Percentual de manifestações queixosas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recebidas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ouvidoria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</w:t>
            </w:r>
          </w:p>
        </w:tc>
        <w:tc>
          <w:tcPr>
            <w:tcW w:w="1699" w:type="dxa"/>
          </w:tcPr>
          <w:p>
            <w:pPr>
              <w:pStyle w:val="TableParagraph"/>
              <w:spacing w:line="275" w:lineRule="exact"/>
              <w:ind w:left="0" w:right="562"/>
              <w:jc w:val="right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696" w:right="686"/>
              <w:rPr>
                <w:sz w:val="24"/>
              </w:rPr>
            </w:pPr>
            <w:r>
              <w:rPr>
                <w:color w:val="FFFFFF"/>
                <w:sz w:val="24"/>
              </w:rPr>
              <w:t>0,41%</w:t>
            </w:r>
          </w:p>
        </w:tc>
      </w:tr>
      <w:tr>
        <w:trPr>
          <w:trHeight w:val="550" w:hRule="atLeast"/>
        </w:trPr>
        <w:tc>
          <w:tcPr>
            <w:tcW w:w="5245" w:type="dxa"/>
          </w:tcPr>
          <w:p>
            <w:pPr>
              <w:pStyle w:val="TableParagraph"/>
              <w:spacing w:line="276" w:lineRule="exact"/>
              <w:ind w:left="105" w:right="321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manifestações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queixosas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recebidas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ouvidoria do SUS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7</w:t>
            </w:r>
          </w:p>
        </w:tc>
      </w:tr>
      <w:tr>
        <w:trPr>
          <w:trHeight w:val="553" w:hRule="atLeast"/>
        </w:trPr>
        <w:tc>
          <w:tcPr>
            <w:tcW w:w="5245" w:type="dxa"/>
          </w:tcPr>
          <w:p>
            <w:pPr>
              <w:pStyle w:val="TableParagraph"/>
              <w:spacing w:line="270" w:lineRule="atLeast"/>
              <w:ind w:left="105" w:right="1574"/>
              <w:jc w:val="left"/>
              <w:rPr>
                <w:sz w:val="24"/>
              </w:rPr>
            </w:pPr>
            <w:r>
              <w:rPr>
                <w:sz w:val="24"/>
              </w:rPr>
              <w:t>Total de atendimentos realizados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mensalmente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696" w:right="685"/>
              <w:rPr>
                <w:sz w:val="24"/>
              </w:rPr>
            </w:pPr>
            <w:r>
              <w:rPr>
                <w:color w:val="FFFFFF"/>
                <w:sz w:val="24"/>
              </w:rPr>
              <w:t>1.696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460" w:bottom="0" w:left="0" w:right="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2672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51"/>
      </w:tblGrid>
      <w:tr>
        <w:trPr>
          <w:trHeight w:val="424" w:hRule="atLeast"/>
        </w:trPr>
        <w:tc>
          <w:tcPr>
            <w:tcW w:w="9499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2609" w:right="26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748" w:type="dxa"/>
            <w:shd w:val="clear" w:color="auto" w:fill="1F3863"/>
          </w:tcPr>
          <w:p>
            <w:pPr>
              <w:pStyle w:val="TableParagraph"/>
              <w:spacing w:line="240" w:lineRule="auto" w:before="2"/>
              <w:ind w:left="1650" w:right="175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 de AIH’S Apresentadas X Saídas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 w:before="2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497</w:t>
            </w:r>
          </w:p>
        </w:tc>
      </w:tr>
      <w:tr>
        <w:trPr>
          <w:trHeight w:val="278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751" w:type="dxa"/>
          </w:tcPr>
          <w:p>
            <w:pPr>
              <w:pStyle w:val="TableParagraph"/>
              <w:spacing w:before="2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372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134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spacing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 Ótimo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78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line="258" w:lineRule="exact" w:before="1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spacing w:line="258" w:lineRule="exact" w:before="1"/>
              <w:ind w:left="1771" w:right="1759"/>
              <w:rPr>
                <w:sz w:val="24"/>
              </w:rPr>
            </w:pPr>
            <w:r>
              <w:rPr>
                <w:sz w:val="24"/>
              </w:rPr>
              <w:t>99,58%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5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>
            <w:pPr>
              <w:pStyle w:val="TableParagraph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>
            <w:pPr>
              <w:pStyle w:val="TableParagraph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4116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spacing w:line="240" w:lineRule="auto"/>
              <w:ind w:left="692" w:right="685"/>
              <w:rPr>
                <w:sz w:val="24"/>
              </w:rPr>
            </w:pPr>
            <w:r>
              <w:rPr>
                <w:sz w:val="24"/>
              </w:rPr>
              <w:t>5456</w:t>
            </w: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75,44%</w:t>
            </w:r>
          </w:p>
        </w:tc>
      </w:tr>
      <w:tr>
        <w:trPr>
          <w:trHeight w:val="278" w:hRule="atLeast"/>
        </w:trPr>
        <w:tc>
          <w:tcPr>
            <w:tcW w:w="247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spacing w:before="2"/>
              <w:ind w:left="197" w:right="191"/>
              <w:rPr>
                <w:sz w:val="24"/>
              </w:rPr>
            </w:pPr>
            <w:r>
              <w:rPr>
                <w:sz w:val="24"/>
              </w:rPr>
              <w:t>1317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spacing w:before="2"/>
              <w:ind w:left="799" w:right="796"/>
              <w:rPr>
                <w:sz w:val="24"/>
              </w:rPr>
            </w:pPr>
            <w:r>
              <w:rPr>
                <w:sz w:val="24"/>
              </w:rPr>
              <w:t>24,14%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7" w:right="796"/>
              <w:rPr>
                <w:sz w:val="24"/>
              </w:rPr>
            </w:pPr>
            <w:r>
              <w:rPr>
                <w:sz w:val="24"/>
              </w:rPr>
              <w:t>0,42%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color w:val="FFFFFF"/>
                <w:sz w:val="24"/>
              </w:rPr>
              <w:t>5433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144"/>
              <w:ind w:left="692" w:right="6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5456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9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99,58%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color w:val="FFFFFF"/>
                <w:sz w:val="24"/>
              </w:rPr>
              <w:t>23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7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0,42%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752" w:right="17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4,30%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1,03%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4,30%</w:t>
            </w:r>
          </w:p>
        </w:tc>
      </w:tr>
      <w:tr>
        <w:trPr>
          <w:trHeight w:val="366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/>
              <w:ind w:left="0" w:right="107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24,10%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390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5" w:hRule="atLeast"/>
        </w:trPr>
        <w:tc>
          <w:tcPr>
            <w:tcW w:w="413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</w:tr>
      <w:tr>
        <w:trPr>
          <w:trHeight w:val="367" w:hRule="atLeast"/>
        </w:trPr>
        <w:tc>
          <w:tcPr>
            <w:tcW w:w="4138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 w:before="1"/>
              <w:ind w:left="1752" w:right="174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>
            <w:pPr>
              <w:pStyle w:val="TableParagraph"/>
              <w:spacing w:line="240" w:lineRule="auto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564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460" w:bottom="0" w:left="0" w:right="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3184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6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56" w:lineRule="exact"/>
              <w:ind w:left="1246" w:right="12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7" w:hRule="atLeast"/>
        </w:trPr>
        <w:tc>
          <w:tcPr>
            <w:tcW w:w="4249" w:type="dxa"/>
            <w:vMerge w:val="restart"/>
            <w:shd w:val="clear" w:color="auto" w:fill="E7E6E6"/>
          </w:tcPr>
          <w:p>
            <w:pPr>
              <w:pStyle w:val="TableParagraph"/>
              <w:spacing w:line="240" w:lineRule="auto" w:before="2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spacing w:before="2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0"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2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</w:tcPr>
          <w:p>
            <w:pPr>
              <w:pStyle w:val="TableParagraph"/>
              <w:spacing w:before="2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290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>
        <w:trPr>
          <w:trHeight w:val="367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8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</w:t>
            </w:r>
          </w:p>
        </w:tc>
      </w:tr>
      <w:tr>
        <w:trPr>
          <w:trHeight w:val="273" w:hRule="atLeast"/>
        </w:trPr>
        <w:tc>
          <w:tcPr>
            <w:tcW w:w="8502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53" w:lineRule="exact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4" w:lineRule="exact"/>
              <w:ind w:left="1526" w:right="1522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290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460" w:bottom="0" w:left="0" w:right="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3696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6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3"/>
              <w:ind w:left="1571" w:right="15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94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line="275" w:lineRule="exact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 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3"/>
              <w:ind w:left="1526" w:right="1522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482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6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before="1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before="1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30" w:right="1521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460" w:bottom="0" w:left="0" w:right="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4208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482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290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70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24,14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3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0"/>
              <w:rPr>
                <w:sz w:val="24"/>
              </w:rPr>
            </w:pPr>
            <w:r>
              <w:rPr>
                <w:sz w:val="24"/>
              </w:rPr>
              <w:t>11.374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3"/>
              <w:ind w:left="1530" w:right="152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Ecocardiograma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460" w:bottom="0" w:left="0" w:right="20"/>
        </w:sect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2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2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5" w:lineRule="exact"/>
              <w:ind w:left="1530" w:right="1521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72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72" w:lineRule="exact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12.285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5744">
            <wp:simplePos x="0" y="0"/>
            <wp:positionH relativeFrom="page">
              <wp:posOffset>0</wp:posOffset>
            </wp:positionH>
            <wp:positionV relativeFrom="page">
              <wp:posOffset>303304</wp:posOffset>
            </wp:positionV>
            <wp:extent cx="7482203" cy="10265614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203" cy="1026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spacing w:line="259" w:lineRule="auto" w:before="92"/>
        <w:ind w:left="1702" w:right="1678" w:firstLine="707"/>
        <w:jc w:val="both"/>
      </w:pPr>
      <w:r>
        <w:rPr/>
        <w:t>Registra-se neste documento a produção executada no período de 01 a</w:t>
      </w:r>
      <w:r>
        <w:rPr>
          <w:spacing w:val="1"/>
        </w:rPr>
        <w:t> </w:t>
      </w:r>
      <w:r>
        <w:rPr/>
        <w:t>31 de março de 2023, pelo Instituto de Planejamento e Gestão de Serviços</w:t>
      </w:r>
      <w:r>
        <w:rPr>
          <w:spacing w:val="1"/>
        </w:rPr>
        <w:t> </w:t>
      </w:r>
      <w:r>
        <w:rPr>
          <w:spacing w:val="-1"/>
        </w:rPr>
        <w:t>Especializados-</w:t>
      </w:r>
      <w:r>
        <w:rPr>
          <w:spacing w:val="-15"/>
        </w:rPr>
        <w:t> </w:t>
      </w:r>
      <w:r>
        <w:rPr>
          <w:spacing w:val="-1"/>
        </w:rPr>
        <w:t>IPGSE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gestão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administração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Hospital</w:t>
      </w:r>
      <w:r>
        <w:rPr>
          <w:spacing w:val="-17"/>
        </w:rPr>
        <w:t> </w:t>
      </w:r>
      <w:r>
        <w:rPr/>
        <w:t>Estadual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Santa</w:t>
      </w:r>
      <w:r>
        <w:rPr>
          <w:spacing w:val="-64"/>
        </w:rPr>
        <w:t> </w:t>
      </w:r>
      <w:r>
        <w:rPr/>
        <w:t>Helena de Goiás Dr. Albanir Faleiros Machado- HERSO, no cumprimento do 1°</w:t>
      </w:r>
      <w:r>
        <w:rPr>
          <w:spacing w:val="-64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</w:t>
      </w:r>
      <w:r>
        <w:rPr>
          <w:spacing w:val="-2"/>
        </w:rPr>
        <w:t> </w:t>
      </w:r>
      <w:r>
        <w:rPr/>
        <w:t>do Contrato de Gestão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6178"/>
      </w:pPr>
      <w:r>
        <w:rPr/>
        <w:t>Rio</w:t>
      </w:r>
      <w:r>
        <w:rPr>
          <w:spacing w:val="-2"/>
        </w:rPr>
        <w:t> </w:t>
      </w:r>
      <w:r>
        <w:rPr/>
        <w:t>Verde-Goiás,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tabs>
          <w:tab w:pos="6828" w:val="left" w:leader="none"/>
        </w:tabs>
        <w:spacing w:line="240" w:lineRule="auto"/>
        <w:ind w:left="1601" w:right="0" w:firstLine="0"/>
        <w:rPr>
          <w:sz w:val="20"/>
        </w:rPr>
      </w:pPr>
      <w:r>
        <w:rPr>
          <w:sz w:val="20"/>
        </w:rPr>
        <w:pict>
          <v:group style="width:164.75pt;height:45.95pt;mso-position-horizontal-relative:char;mso-position-vertical-relative:line" coordorigin="0,0" coordsize="3295,919">
            <v:line style="position:absolute" from="101,911" to="3169,911" stroked="true" strokeweight=".756pt" strokecolor="#000000">
              <v:stroke dashstyle="solid"/>
            </v:line>
            <v:shape style="position:absolute;left:0;top:0;width:3295;height:850" type="#_x0000_t75" stroked="false">
              <v:imagedata r:id="rId6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53.3pt;height:32.35pt;mso-position-horizontal-relative:char;mso-position-vertical-relative:line" coordorigin="0,0" coordsize="3066,647">
            <v:line style="position:absolute" from="0,639" to="3066,639" stroked="true" strokeweight=".756pt" strokecolor="#000000">
              <v:stroke dashstyle="solid"/>
            </v:line>
            <v:shape style="position:absolute;left:1271;top:15;width:571;height:567" coordorigin="1271,16" coordsize="571,567" path="m1374,462l1325,495,1293,526,1276,553,1271,573,1271,582,1315,582,1318,581,1283,581,1288,560,1306,530,1336,496,1374,462xm1515,16l1504,23,1498,41,1496,61,1496,81,1496,88,1497,102,1499,116,1502,131,1504,147,1508,163,1511,178,1515,194,1504,234,1473,309,1430,400,1379,488,1328,555,1283,581,1318,581,1320,580,1350,554,1387,508,1430,439,1436,437,1430,437,1471,362,1499,304,1516,260,1526,226,1546,226,1533,192,1538,163,1526,163,1519,137,1515,113,1512,90,1511,69,1512,60,1513,45,1517,30,1524,19,1538,19,1530,16,1515,16xm1836,436l1820,436,1813,442,1813,458,1820,464,1836,464,1839,461,1822,461,1816,456,1816,444,1822,439,1839,439,1836,436xm1839,439l1834,439,1838,444,1838,456,1834,461,1839,461,1842,458,1842,442,1839,439xm1831,441l1822,441,1822,458,1825,458,1825,451,1832,451,1832,451,1830,450,1834,449,1825,449,1825,444,1833,444,1833,443,1831,441xm1832,451l1829,451,1830,453,1830,455,1831,458,1834,458,1833,455,1833,453,1832,451xm1833,444l1829,444,1830,445,1830,449,1829,449,1834,449,1834,447,1833,444xm1546,226l1526,226,1557,289,1590,332,1620,359,1645,375,1593,386,1538,399,1484,417,1430,437,1436,437,1484,423,1544,409,1606,398,1666,390,1710,390,1701,386,1740,384,1830,384,1815,376,1793,371,1675,371,1662,364,1648,355,1635,347,1623,338,1594,308,1569,273,1549,234,1546,226xm1710,390l1666,390,1705,407,1742,420,1777,428,1806,431,1824,431,1834,427,1835,422,1818,422,1795,419,1767,412,1735,400,1710,390xm1836,418l1832,419,1826,422,1835,422,1836,418xm1830,384l1740,384,1786,385,1824,393,1838,411,1840,407,1842,406,1842,401,1835,387,1830,384xm1745,367l1729,368,1712,369,1675,371,1793,371,1784,369,1745,367xm1543,63l1540,81,1537,103,1532,130,1526,163,1538,163,1538,159,1541,127,1542,95,1543,63xm1538,19l1524,19,1532,23,1542,31,1543,53,1546,31,1541,20,1538,19xe" filled="true" fillcolor="#ffd8d8" stroked="false">
              <v:path arrowok="t"/>
              <v:fill type="solid"/>
            </v:shape>
            <v:shape style="position:absolute;left:188;top:0;width:934;height:18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15"/>
                      </w:rPr>
                    </w:pPr>
                    <w:r>
                      <w:rPr>
                        <w:rFonts w:ascii="Trebuchet MS"/>
                        <w:w w:val="95"/>
                        <w:sz w:val="15"/>
                      </w:rPr>
                      <w:t>ETIENE</w:t>
                    </w:r>
                    <w:r>
                      <w:rPr>
                        <w:rFonts w:ascii="Trebuchet MS"/>
                        <w:spacing w:val="7"/>
                        <w:w w:val="95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5"/>
                      </w:rPr>
                      <w:t>CARLA</w:t>
                    </w:r>
                  </w:p>
                </w:txbxContent>
              </v:textbox>
              <w10:wrap type="none"/>
            </v:shape>
            <v:shape style="position:absolute;left:1581;top:63;width:1151;height:111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sz w:val="9"/>
                      </w:rPr>
                    </w:pPr>
                    <w:r>
                      <w:rPr>
                        <w:rFonts w:ascii="Trebuchet MS"/>
                        <w:w w:val="95"/>
                        <w:sz w:val="9"/>
                      </w:rPr>
                      <w:t>Assinado</w:t>
                    </w:r>
                    <w:r>
                      <w:rPr>
                        <w:rFonts w:ascii="Trebuchet MS"/>
                        <w:spacing w:val="-1"/>
                        <w:w w:val="95"/>
                        <w:sz w:val="9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9"/>
                      </w:rPr>
                      <w:t>de forma digital</w:t>
                    </w:r>
                    <w:r>
                      <w:rPr>
                        <w:rFonts w:ascii="Trebuchet MS"/>
                        <w:spacing w:val="-1"/>
                        <w:w w:val="95"/>
                        <w:sz w:val="9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9"/>
                      </w:rPr>
                      <w:t>por</w:t>
                    </w:r>
                  </w:p>
                </w:txbxContent>
              </v:textbox>
              <w10:wrap type="none"/>
            </v:shape>
            <v:shape style="position:absolute;left:188;top:174;width:1957;height:198" type="#_x0000_t202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Trebuchet MS"/>
                        <w:sz w:val="15"/>
                      </w:rPr>
                    </w:pPr>
                    <w:r>
                      <w:rPr>
                        <w:rFonts w:ascii="Trebuchet MS"/>
                        <w:w w:val="95"/>
                        <w:sz w:val="15"/>
                      </w:rPr>
                      <w:t>MIRANDA:03991735</w:t>
                    </w:r>
                    <w:r>
                      <w:rPr>
                        <w:rFonts w:ascii="Trebuchet MS"/>
                        <w:spacing w:val="7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5"/>
                        <w:vertAlign w:val="superscript"/>
                      </w:rPr>
                      <w:t>ETIENE</w:t>
                    </w:r>
                    <w:r>
                      <w:rPr>
                        <w:rFonts w:ascii="Trebuchet MS"/>
                        <w:spacing w:val="-16"/>
                        <w:w w:val="95"/>
                        <w:sz w:val="15"/>
                        <w:vertAlign w:val="baseline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15"/>
                        <w:vertAlign w:val="superscript"/>
                      </w:rPr>
                      <w:t>CARLA</w:t>
                    </w:r>
                  </w:p>
                </w:txbxContent>
              </v:textbox>
              <w10:wrap type="none"/>
            </v:shape>
            <v:shape style="position:absolute;left:188;top:371;width:259;height:18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15"/>
                      </w:rPr>
                    </w:pPr>
                    <w:r>
                      <w:rPr>
                        <w:rFonts w:ascii="Trebuchet MS"/>
                        <w:sz w:val="15"/>
                      </w:rPr>
                      <w:t>105</w:t>
                    </w:r>
                  </w:p>
                </w:txbxContent>
              </v:textbox>
              <w10:wrap type="none"/>
            </v:shape>
            <v:shape style="position:absolute;left:1581;top:285;width:1333;height:222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sz w:val="9"/>
                      </w:rPr>
                    </w:pPr>
                    <w:r>
                      <w:rPr>
                        <w:rFonts w:ascii="Trebuchet MS"/>
                        <w:sz w:val="9"/>
                      </w:rPr>
                      <w:t>MIRANDA:03991735105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9"/>
                      </w:rPr>
                    </w:pPr>
                    <w:r>
                      <w:rPr>
                        <w:rFonts w:ascii="Trebuchet MS"/>
                        <w:w w:val="90"/>
                        <w:sz w:val="9"/>
                      </w:rPr>
                      <w:t>Dados:</w:t>
                    </w:r>
                    <w:r>
                      <w:rPr>
                        <w:rFonts w:ascii="Trebuchet MS"/>
                        <w:spacing w:val="10"/>
                        <w:w w:val="90"/>
                        <w:sz w:val="9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9"/>
                      </w:rPr>
                      <w:t>2023.12.19</w:t>
                    </w:r>
                    <w:r>
                      <w:rPr>
                        <w:rFonts w:ascii="Trebuchet MS"/>
                        <w:spacing w:val="13"/>
                        <w:w w:val="90"/>
                        <w:sz w:val="9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9"/>
                      </w:rPr>
                      <w:t>11:33:57</w:t>
                    </w:r>
                    <w:r>
                      <w:rPr>
                        <w:rFonts w:ascii="Trebuchet MS"/>
                        <w:spacing w:val="12"/>
                        <w:w w:val="90"/>
                        <w:sz w:val="9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9"/>
                      </w:rPr>
                      <w:t>-03'00'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5163" w:val="left" w:leader="none"/>
        </w:tabs>
        <w:spacing w:before="147"/>
        <w:ind w:left="0" w:right="14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Tuany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Terra</w:t>
        <w:tab/>
        <w:t>Etiene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Carla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Miranda</w:t>
      </w:r>
    </w:p>
    <w:p>
      <w:pPr>
        <w:pStyle w:val="BodyText"/>
        <w:tabs>
          <w:tab w:pos="5020" w:val="left" w:leader="none"/>
        </w:tabs>
        <w:spacing w:before="182"/>
        <w:ind w:left="20"/>
        <w:jc w:val="center"/>
      </w:pPr>
      <w:r>
        <w:rPr/>
        <w:t>DIRETORA</w:t>
      </w:r>
      <w:r>
        <w:rPr>
          <w:spacing w:val="-5"/>
        </w:rPr>
        <w:t> </w:t>
      </w:r>
      <w:r>
        <w:rPr/>
        <w:t>ADMINISTRATIVA</w:t>
        <w:tab/>
        <w:t>SUPERINTENDENTE</w:t>
      </w:r>
      <w:r>
        <w:rPr>
          <w:spacing w:val="-6"/>
        </w:rPr>
        <w:t> </w:t>
      </w:r>
      <w:r>
        <w:rPr/>
        <w:t>TÉCNICO</w:t>
      </w:r>
    </w:p>
    <w:sectPr>
      <w:pgSz w:w="11910" w:h="16840"/>
      <w:pgMar w:top="1500" w:bottom="28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2024-08-06T15:21:27Z</dcterms:created>
  <dcterms:modified xsi:type="dcterms:W3CDTF">2024-08-06T15:21:27Z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